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55" w:rsidRPr="005B13A2" w:rsidRDefault="000D26ED"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r>
        <w:rPr>
          <w:noProof/>
          <w:lang w:eastAsia="ca-ES"/>
        </w:rPr>
        <w:drawing>
          <wp:anchor distT="0" distB="0" distL="114300" distR="114300" simplePos="0" relativeHeight="251657216" behindDoc="0" locked="0" layoutInCell="1" allowOverlap="1">
            <wp:simplePos x="0" y="0"/>
            <wp:positionH relativeFrom="margin">
              <wp:posOffset>-6350</wp:posOffset>
            </wp:positionH>
            <wp:positionV relativeFrom="margin">
              <wp:posOffset>-29210</wp:posOffset>
            </wp:positionV>
            <wp:extent cx="1676400" cy="600075"/>
            <wp:effectExtent l="0" t="0" r="0" b="9525"/>
            <wp:wrapSquare wrapText="bothSides"/>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600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58240" behindDoc="0" locked="0" layoutInCell="1" allowOverlap="1">
            <wp:simplePos x="0" y="0"/>
            <wp:positionH relativeFrom="margin">
              <wp:posOffset>4150995</wp:posOffset>
            </wp:positionH>
            <wp:positionV relativeFrom="margin">
              <wp:posOffset>-22860</wp:posOffset>
            </wp:positionV>
            <wp:extent cx="1979295" cy="587375"/>
            <wp:effectExtent l="0" t="0" r="1905" b="3175"/>
            <wp:wrapSquare wrapText="bothSides"/>
            <wp:docPr id="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295" cy="587375"/>
                    </a:xfrm>
                    <a:prstGeom prst="rect">
                      <a:avLst/>
                    </a:prstGeom>
                    <a:noFill/>
                  </pic:spPr>
                </pic:pic>
              </a:graphicData>
            </a:graphic>
            <wp14:sizeRelH relativeFrom="page">
              <wp14:pctWidth>0</wp14:pctWidth>
            </wp14:sizeRelH>
            <wp14:sizeRelV relativeFrom="page">
              <wp14:pctHeight>0</wp14:pctHeight>
            </wp14:sizeRelV>
          </wp:anchor>
        </w:drawing>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441755" w:rsidP="00A63458">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Helvetica" w:hAnsi="Helvetica" w:cs="Arial"/>
          <w:b/>
          <w:spacing w:val="-2"/>
          <w:sz w:val="30"/>
          <w:szCs w:val="24"/>
        </w:rPr>
      </w:pPr>
      <w:r w:rsidRPr="005B13A2">
        <w:rPr>
          <w:rFonts w:ascii="Helvetica" w:hAnsi="Helvetica" w:cs="Arial"/>
          <w:b/>
          <w:spacing w:val="-2"/>
          <w:sz w:val="30"/>
          <w:szCs w:val="24"/>
        </w:rPr>
        <w:t>Acord de col·laboració entre els Consorcis del Transport Públic de l’Àrea de Girona i del Camp de Tarragona per a la licitació i contractació dels treballs: “manteniment del Sistema de gestió del Centre d’Atenció al Client” i “manteniment de la biblioteca de vincle dinàmic (DLL) pel tractament de les operacions a realitzar sobre targetes sense contacte en entorn Windows” pel que queda de l’any 2017.</w:t>
      </w: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jc w:val="center"/>
        <w:rPr>
          <w:rFonts w:ascii="Arial" w:hAnsi="Arial" w:cs="Arial"/>
          <w:b/>
          <w:spacing w:val="-2"/>
          <w:sz w:val="22"/>
          <w:szCs w:val="22"/>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jc w:val="center"/>
        <w:rPr>
          <w:rFonts w:ascii="Arial" w:hAnsi="Arial" w:cs="Arial"/>
          <w:b/>
          <w:spacing w:val="-2"/>
          <w:sz w:val="22"/>
          <w:szCs w:val="22"/>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jc w:val="both"/>
        <w:rPr>
          <w:rFonts w:ascii="Arial" w:hAnsi="Arial" w:cs="Arial"/>
          <w:spacing w:val="-2"/>
          <w:sz w:val="22"/>
          <w:szCs w:val="22"/>
        </w:rPr>
      </w:pPr>
    </w:p>
    <w:p w:rsidR="007C7A46" w:rsidRPr="00547331" w:rsidRDefault="000D26ED"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jc w:val="center"/>
        <w:rPr>
          <w:rFonts w:ascii="Arial" w:hAnsi="Arial" w:cs="Arial"/>
          <w:b/>
          <w:spacing w:val="-2"/>
          <w:sz w:val="22"/>
          <w:szCs w:val="22"/>
        </w:rPr>
      </w:pPr>
      <w:r>
        <w:rPr>
          <w:noProof/>
          <w:lang w:eastAsia="ca-ES"/>
        </w:rPr>
        <mc:AlternateContent>
          <mc:Choice Requires="wps">
            <w:drawing>
              <wp:anchor distT="4294967293" distB="4294967293" distL="114297" distR="114297" simplePos="0" relativeHeight="251661312" behindDoc="0" locked="0" layoutInCell="1" allowOverlap="1">
                <wp:simplePos x="0" y="0"/>
                <wp:positionH relativeFrom="column">
                  <wp:posOffset>1067434</wp:posOffset>
                </wp:positionH>
                <wp:positionV relativeFrom="paragraph">
                  <wp:posOffset>-686436</wp:posOffset>
                </wp:positionV>
                <wp:extent cx="0" cy="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C7A46" w:rsidRDefault="007C7A46" w:rsidP="007C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4.05pt;margin-top:-54.05pt;width:0;height:0;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">
                <v:textbox>
                  <w:txbxContent>
                    <w:p w:rsidR="007C7A46" w:rsidRDefault="007C7A46" w:rsidP="007C7A46"/>
                  </w:txbxContent>
                </v:textbox>
              </v:shape>
            </w:pict>
          </mc:Fallback>
        </mc:AlternateContent>
      </w: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both"/>
        <w:rPr>
          <w:rFonts w:ascii="Arial" w:hAnsi="Arial" w:cs="Arial"/>
          <w:b/>
          <w:spacing w:val="-2"/>
          <w:sz w:val="24"/>
          <w:szCs w:val="24"/>
        </w:rPr>
      </w:pPr>
    </w:p>
    <w:p w:rsidR="007C7A46" w:rsidRPr="00547331" w:rsidRDefault="007C7A46" w:rsidP="007C7A46">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ind w:firstLine="4395"/>
        <w:jc w:val="right"/>
        <w:rPr>
          <w:rFonts w:ascii="Arial" w:hAnsi="Arial" w:cs="Arial"/>
          <w:b/>
          <w:spacing w:val="-2"/>
          <w:sz w:val="24"/>
          <w:szCs w:val="24"/>
        </w:rPr>
      </w:pPr>
      <w:r>
        <w:rPr>
          <w:rFonts w:ascii="Arial" w:hAnsi="Arial" w:cs="Arial"/>
          <w:b/>
          <w:sz w:val="24"/>
          <w:szCs w:val="24"/>
          <w:highlight w:val="yellow"/>
        </w:rPr>
        <w:t>_XX__</w:t>
      </w:r>
      <w:r w:rsidRPr="00547331">
        <w:rPr>
          <w:rFonts w:ascii="Arial" w:hAnsi="Arial" w:cs="Arial"/>
          <w:b/>
          <w:sz w:val="24"/>
          <w:szCs w:val="24"/>
          <w:highlight w:val="yellow"/>
        </w:rPr>
        <w:t xml:space="preserve"> de  </w:t>
      </w:r>
      <w:r>
        <w:rPr>
          <w:rFonts w:ascii="Arial" w:hAnsi="Arial" w:cs="Arial"/>
          <w:b/>
          <w:sz w:val="24"/>
          <w:szCs w:val="24"/>
          <w:highlight w:val="yellow"/>
        </w:rPr>
        <w:t>_XXXXXXXX_</w:t>
      </w:r>
      <w:r w:rsidRPr="00547331">
        <w:rPr>
          <w:rFonts w:ascii="Arial" w:hAnsi="Arial" w:cs="Arial"/>
          <w:b/>
          <w:sz w:val="24"/>
          <w:szCs w:val="24"/>
          <w:highlight w:val="yellow"/>
        </w:rPr>
        <w:t xml:space="preserve"> de 201</w:t>
      </w:r>
      <w:r>
        <w:rPr>
          <w:rFonts w:ascii="Arial" w:hAnsi="Arial" w:cs="Arial"/>
          <w:b/>
          <w:sz w:val="24"/>
          <w:szCs w:val="24"/>
        </w:rPr>
        <w:t>7</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b/>
          <w:spacing w:val="-2"/>
          <w:sz w:val="24"/>
          <w:szCs w:val="22"/>
        </w:rPr>
      </w:pPr>
    </w:p>
    <w:p w:rsidR="00441755" w:rsidRPr="005B13A2" w:rsidRDefault="000D26ED" w:rsidP="00A63458">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Pr>
          <w:noProof/>
          <w:lang w:eastAsia="ca-ES"/>
        </w:rPr>
        <mc:AlternateContent>
          <mc:Choice Requires="wps">
            <w:drawing>
              <wp:anchor distT="4294967294" distB="4294967294" distL="114298" distR="114298" simplePos="0" relativeHeight="251656192" behindDoc="0" locked="0" layoutInCell="1" allowOverlap="1">
                <wp:simplePos x="0" y="0"/>
                <wp:positionH relativeFrom="column">
                  <wp:posOffset>1067434</wp:posOffset>
                </wp:positionH>
                <wp:positionV relativeFrom="paragraph">
                  <wp:posOffset>-686436</wp:posOffset>
                </wp:positionV>
                <wp:extent cx="0" cy="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441755" w:rsidRDefault="004417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84.05pt;margin-top:-54.05pt;width:0;height:0;z-index:2516561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">
                <v:textbox>
                  <w:txbxContent>
                    <w:p w:rsidR="00441755" w:rsidRDefault="00441755"/>
                  </w:txbxContent>
                </v:textbox>
              </v:shape>
            </w:pict>
          </mc:Fallback>
        </mc:AlternateContent>
      </w:r>
      <w:r w:rsidR="00441755" w:rsidRPr="005B13A2">
        <w:rPr>
          <w:rFonts w:ascii="Arial" w:hAnsi="Arial" w:cs="Arial"/>
          <w:b/>
          <w:sz w:val="24"/>
          <w:szCs w:val="22"/>
        </w:rPr>
        <w:br w:type="page"/>
      </w:r>
      <w:r w:rsidR="00441755" w:rsidRPr="005B13A2">
        <w:rPr>
          <w:rFonts w:ascii="Arial" w:hAnsi="Arial" w:cs="Arial"/>
          <w:b/>
          <w:spacing w:val="-2"/>
          <w:sz w:val="24"/>
          <w:szCs w:val="22"/>
        </w:rPr>
        <w:lastRenderedPageBreak/>
        <w:t>Acord de col</w:t>
      </w:r>
      <w:r w:rsidR="00441755">
        <w:rPr>
          <w:rFonts w:ascii="Arial" w:hAnsi="Arial" w:cs="Arial"/>
          <w:b/>
          <w:spacing w:val="-2"/>
          <w:sz w:val="24"/>
          <w:szCs w:val="22"/>
        </w:rPr>
        <w:t>·</w:t>
      </w:r>
      <w:r w:rsidR="00441755" w:rsidRPr="005B13A2">
        <w:rPr>
          <w:rFonts w:ascii="Arial" w:hAnsi="Arial" w:cs="Arial"/>
          <w:b/>
          <w:spacing w:val="-2"/>
          <w:sz w:val="24"/>
          <w:szCs w:val="22"/>
        </w:rPr>
        <w:t>laboració entre els Consorcis del Transp</w:t>
      </w:r>
      <w:r w:rsidR="00745B44">
        <w:rPr>
          <w:rFonts w:ascii="Arial" w:hAnsi="Arial" w:cs="Arial"/>
          <w:b/>
          <w:spacing w:val="-2"/>
          <w:sz w:val="24"/>
          <w:szCs w:val="22"/>
        </w:rPr>
        <w:t xml:space="preserve">ort Públic de l’Àrea de Girona </w:t>
      </w:r>
      <w:r w:rsidR="00441755" w:rsidRPr="005B13A2">
        <w:rPr>
          <w:rFonts w:ascii="Arial" w:hAnsi="Arial" w:cs="Arial"/>
          <w:b/>
          <w:spacing w:val="-2"/>
          <w:sz w:val="24"/>
          <w:szCs w:val="22"/>
        </w:rPr>
        <w:t>i del Camp de Tarragona per a la licitació i contractació dels treballs: “manteniment del Sistema de gestió del Centre d’Atenció al Client” i “manteniment de la biblioteca de vincle dinàmic (DLL) pel tractament de les operacions a realitzar sobre targetes sense contacte en entorn Windows” pel que queda de l’any 2017.</w:t>
      </w:r>
    </w:p>
    <w:p w:rsidR="00441755" w:rsidRPr="005B13A2" w:rsidRDefault="00441755" w:rsidP="00487277">
      <w:pPr>
        <w:spacing w:after="120"/>
        <w:jc w:val="both"/>
        <w:rPr>
          <w:rFonts w:ascii="Arial" w:hAnsi="Arial" w:cs="Arial"/>
          <w:sz w:val="24"/>
          <w:szCs w:val="22"/>
        </w:rPr>
      </w:pPr>
    </w:p>
    <w:p w:rsidR="00441755" w:rsidRPr="005B13A2" w:rsidRDefault="00441755" w:rsidP="00487277">
      <w:pPr>
        <w:spacing w:after="120"/>
        <w:jc w:val="both"/>
        <w:rPr>
          <w:rFonts w:ascii="Arial" w:hAnsi="Arial" w:cs="Arial"/>
          <w:sz w:val="24"/>
          <w:szCs w:val="22"/>
        </w:rPr>
      </w:pPr>
      <w:r>
        <w:rPr>
          <w:rFonts w:ascii="Arial" w:hAnsi="Arial" w:cs="Arial"/>
          <w:sz w:val="24"/>
          <w:szCs w:val="22"/>
        </w:rPr>
        <w:t>Tarragona</w:t>
      </w:r>
      <w:r w:rsidRPr="005B13A2">
        <w:rPr>
          <w:rFonts w:ascii="Arial" w:hAnsi="Arial" w:cs="Arial"/>
          <w:sz w:val="24"/>
          <w:szCs w:val="22"/>
        </w:rPr>
        <w:t xml:space="preserve">, a </w:t>
      </w:r>
      <w:r w:rsidR="007C7A46">
        <w:rPr>
          <w:rFonts w:ascii="Arial" w:hAnsi="Arial" w:cs="Arial"/>
          <w:sz w:val="24"/>
          <w:szCs w:val="22"/>
        </w:rPr>
        <w:t>__</w:t>
      </w:r>
      <w:r w:rsidRPr="005B13A2">
        <w:rPr>
          <w:rFonts w:ascii="Arial" w:hAnsi="Arial" w:cs="Arial"/>
          <w:sz w:val="24"/>
          <w:szCs w:val="22"/>
        </w:rPr>
        <w:t xml:space="preserve"> d</w:t>
      </w:r>
      <w:r w:rsidR="007C7A46">
        <w:rPr>
          <w:rFonts w:ascii="Arial" w:hAnsi="Arial" w:cs="Arial"/>
          <w:sz w:val="24"/>
          <w:szCs w:val="22"/>
        </w:rPr>
        <w:t>e ________</w:t>
      </w:r>
      <w:r w:rsidRPr="005B13A2">
        <w:rPr>
          <w:rFonts w:ascii="Arial" w:hAnsi="Arial" w:cs="Arial"/>
          <w:sz w:val="24"/>
          <w:szCs w:val="22"/>
        </w:rPr>
        <w:t xml:space="preserve"> de 2017</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Reunits</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z w:val="24"/>
          <w:szCs w:val="22"/>
        </w:rPr>
      </w:pPr>
      <w:r w:rsidRPr="005B13A2">
        <w:rPr>
          <w:rFonts w:ascii="Arial" w:hAnsi="Arial" w:cs="Arial"/>
          <w:sz w:val="24"/>
          <w:szCs w:val="22"/>
        </w:rPr>
        <w:t xml:space="preserve">El senyor </w:t>
      </w:r>
      <w:r w:rsidRPr="005B13A2">
        <w:rPr>
          <w:rFonts w:ascii="Arial" w:hAnsi="Arial" w:cs="Arial"/>
          <w:spacing w:val="-2"/>
          <w:sz w:val="24"/>
          <w:szCs w:val="22"/>
        </w:rPr>
        <w:t>Pere Saló i Manera</w:t>
      </w:r>
      <w:r w:rsidRPr="005B13A2">
        <w:rPr>
          <w:rFonts w:ascii="Arial" w:hAnsi="Arial" w:cs="Arial"/>
          <w:sz w:val="24"/>
          <w:szCs w:val="22"/>
        </w:rPr>
        <w:t xml:space="preserve">, president del Comitè executiu del Consorci del Transport Públic de l’Àrea de Girona, Autoritat Territorial de Mobilitat. </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z w:val="24"/>
          <w:szCs w:val="22"/>
        </w:rPr>
      </w:pPr>
      <w:r w:rsidRPr="005B13A2">
        <w:rPr>
          <w:rFonts w:ascii="Arial" w:hAnsi="Arial" w:cs="Arial"/>
          <w:sz w:val="24"/>
          <w:szCs w:val="22"/>
        </w:rPr>
        <w:t xml:space="preserve">La senyora </w:t>
      </w:r>
      <w:r w:rsidRPr="005B13A2">
        <w:rPr>
          <w:rFonts w:ascii="Arial" w:hAnsi="Arial" w:cs="Arial"/>
          <w:spacing w:val="-2"/>
          <w:sz w:val="24"/>
          <w:szCs w:val="22"/>
        </w:rPr>
        <w:t>Trinitat Castro Salomó</w:t>
      </w:r>
      <w:r w:rsidRPr="005B13A2">
        <w:rPr>
          <w:rFonts w:ascii="Arial" w:hAnsi="Arial" w:cs="Arial"/>
          <w:sz w:val="24"/>
          <w:szCs w:val="22"/>
        </w:rPr>
        <w:t>, presidenta del Comitè executiu del Consorci del Transport Públic del Camp de Tarragona, Autoritat Territorial de la Mobilitat.</w:t>
      </w:r>
    </w:p>
    <w:p w:rsidR="00441755" w:rsidRPr="005B13A2" w:rsidRDefault="00441755" w:rsidP="00487277">
      <w:pPr>
        <w:pStyle w:val="Textindependent3"/>
        <w:jc w:val="both"/>
        <w:rPr>
          <w:rFonts w:ascii="Arial" w:hAnsi="Arial" w:cs="Arial"/>
          <w:sz w:val="24"/>
          <w:szCs w:val="22"/>
        </w:rPr>
      </w:pPr>
    </w:p>
    <w:p w:rsidR="00441755" w:rsidRPr="005B13A2" w:rsidRDefault="00441755" w:rsidP="00487277">
      <w:pPr>
        <w:pStyle w:val="Textindependent3"/>
        <w:jc w:val="both"/>
        <w:rPr>
          <w:rFonts w:ascii="Arial" w:hAnsi="Arial" w:cs="Arial"/>
          <w:sz w:val="24"/>
          <w:szCs w:val="22"/>
        </w:rPr>
      </w:pPr>
      <w:r w:rsidRPr="005B13A2">
        <w:rPr>
          <w:rFonts w:ascii="Arial" w:hAnsi="Arial" w:cs="Arial"/>
          <w:sz w:val="24"/>
          <w:szCs w:val="22"/>
        </w:rPr>
        <w:t>Totes les parts es reconeixen mútuament la capacitat legal per a actuar, i</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Exposen</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p>
    <w:p w:rsidR="00441755" w:rsidRPr="005B13A2" w:rsidRDefault="00441755" w:rsidP="00487277">
      <w:pPr>
        <w:numPr>
          <w:ilvl w:val="0"/>
          <w:numId w:val="3"/>
        </w:numPr>
        <w:tabs>
          <w:tab w:val="clear" w:pos="360"/>
          <w:tab w:val="left" w:pos="426"/>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left="426" w:hanging="426"/>
        <w:jc w:val="both"/>
        <w:rPr>
          <w:rFonts w:ascii="Arial" w:hAnsi="Arial" w:cs="Arial"/>
          <w:spacing w:val="-2"/>
          <w:sz w:val="24"/>
          <w:szCs w:val="22"/>
        </w:rPr>
      </w:pPr>
      <w:r w:rsidRPr="005B13A2">
        <w:rPr>
          <w:rFonts w:ascii="Arial" w:hAnsi="Arial" w:cs="Arial"/>
          <w:spacing w:val="-2"/>
          <w:sz w:val="24"/>
          <w:szCs w:val="22"/>
        </w:rPr>
        <w:t xml:space="preserve">Els Consorcis del Transport Públic de l’Àrea de Girona i del Camp de Tarragona, van contractar cadascun un </w:t>
      </w:r>
      <w:r w:rsidRPr="005B13A2">
        <w:rPr>
          <w:rFonts w:ascii="Arial" w:hAnsi="Arial" w:cs="Arial"/>
          <w:sz w:val="24"/>
          <w:szCs w:val="22"/>
          <w:lang w:eastAsia="en-US"/>
        </w:rPr>
        <w:t>manteniment del Sistema de gestió del Centre d’Atenció al Client (C</w:t>
      </w:r>
      <w:r w:rsidRPr="005B13A2">
        <w:rPr>
          <w:rFonts w:ascii="Arial" w:hAnsi="Arial" w:cs="Arial"/>
          <w:spacing w:val="-2"/>
          <w:sz w:val="24"/>
          <w:szCs w:val="22"/>
        </w:rPr>
        <w:t>AC), durant l’any 2016.</w:t>
      </w:r>
    </w:p>
    <w:p w:rsidR="00441755" w:rsidRPr="005B13A2" w:rsidRDefault="00441755" w:rsidP="00487277">
      <w:pPr>
        <w:numPr>
          <w:ilvl w:val="0"/>
          <w:numId w:val="3"/>
        </w:numPr>
        <w:tabs>
          <w:tab w:val="clear" w:pos="360"/>
          <w:tab w:val="left" w:pos="426"/>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left="426" w:hanging="426"/>
        <w:jc w:val="both"/>
        <w:rPr>
          <w:rFonts w:ascii="Arial" w:hAnsi="Arial" w:cs="Arial"/>
          <w:sz w:val="24"/>
          <w:szCs w:val="22"/>
          <w:lang w:eastAsia="en-US"/>
        </w:rPr>
      </w:pPr>
      <w:r w:rsidRPr="005B13A2">
        <w:rPr>
          <w:rFonts w:ascii="Arial" w:hAnsi="Arial" w:cs="Arial"/>
          <w:spacing w:val="-2"/>
          <w:sz w:val="24"/>
          <w:szCs w:val="22"/>
        </w:rPr>
        <w:t xml:space="preserve">Tanmateix, amb objecte de la integració tarifaria ferroviària en l’àmbit del servei de rodalies de Girona i Camp de Tarragona, les </w:t>
      </w:r>
      <w:proofErr w:type="spellStart"/>
      <w:r w:rsidRPr="005B13A2">
        <w:rPr>
          <w:rFonts w:ascii="Arial" w:hAnsi="Arial" w:cs="Arial"/>
          <w:spacing w:val="-2"/>
          <w:sz w:val="24"/>
          <w:szCs w:val="22"/>
        </w:rPr>
        <w:t>ATMs</w:t>
      </w:r>
      <w:proofErr w:type="spellEnd"/>
      <w:r w:rsidRPr="005B13A2">
        <w:rPr>
          <w:rFonts w:ascii="Arial" w:hAnsi="Arial" w:cs="Arial"/>
          <w:spacing w:val="-2"/>
          <w:sz w:val="24"/>
          <w:szCs w:val="22"/>
        </w:rPr>
        <w:t xml:space="preserve"> varen promoure l’any 2014 el desenvolupament d’una </w:t>
      </w:r>
      <w:r w:rsidRPr="005B13A2">
        <w:rPr>
          <w:rFonts w:ascii="Arial" w:hAnsi="Arial" w:cs="Arial"/>
          <w:sz w:val="24"/>
          <w:szCs w:val="22"/>
          <w:lang w:eastAsia="en-US"/>
        </w:rPr>
        <w:t>biblioteca de vincle dinàmic (DLL) pel tractament de les operacions a realitzar sobre targetes sense contacte en entorn Windows, que al vincular sistemes informàtics en continu desenvolupament requereix d’un manteniment permanent.</w:t>
      </w:r>
    </w:p>
    <w:p w:rsidR="00441755" w:rsidRPr="005B13A2" w:rsidRDefault="00441755" w:rsidP="00487277">
      <w:pPr>
        <w:numPr>
          <w:ilvl w:val="0"/>
          <w:numId w:val="3"/>
        </w:numPr>
        <w:tabs>
          <w:tab w:val="clear" w:pos="360"/>
          <w:tab w:val="left" w:pos="426"/>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left="426" w:hanging="426"/>
        <w:jc w:val="both"/>
        <w:rPr>
          <w:rFonts w:ascii="Arial" w:hAnsi="Arial" w:cs="Arial"/>
          <w:spacing w:val="-2"/>
          <w:sz w:val="24"/>
          <w:szCs w:val="22"/>
        </w:rPr>
      </w:pPr>
      <w:r w:rsidRPr="005B13A2">
        <w:rPr>
          <w:rFonts w:ascii="Arial" w:hAnsi="Arial" w:cs="Arial"/>
          <w:spacing w:val="-2"/>
          <w:sz w:val="24"/>
          <w:szCs w:val="22"/>
        </w:rPr>
        <w:t>Els Consorcis del Transp</w:t>
      </w:r>
      <w:r w:rsidR="00745B44">
        <w:rPr>
          <w:rFonts w:ascii="Arial" w:hAnsi="Arial" w:cs="Arial"/>
          <w:spacing w:val="-2"/>
          <w:sz w:val="24"/>
          <w:szCs w:val="22"/>
        </w:rPr>
        <w:t xml:space="preserve">ort Públic de l’Àrea de Girona </w:t>
      </w:r>
      <w:r w:rsidRPr="005B13A2">
        <w:rPr>
          <w:rFonts w:ascii="Arial" w:hAnsi="Arial" w:cs="Arial"/>
          <w:spacing w:val="-2"/>
          <w:sz w:val="24"/>
          <w:szCs w:val="22"/>
        </w:rPr>
        <w:t xml:space="preserve">i del Camp de Tarragona manifesten la necessitat i la conveniència de contractar uns treballs que continuïn les tasques de </w:t>
      </w:r>
      <w:r w:rsidRPr="005B13A2">
        <w:rPr>
          <w:rFonts w:ascii="Arial" w:hAnsi="Arial" w:cs="Arial"/>
          <w:sz w:val="24"/>
          <w:szCs w:val="22"/>
          <w:lang w:eastAsia="en-US"/>
        </w:rPr>
        <w:t>manteniment del Sistema de gestió del Centre d’Atenció al Client</w:t>
      </w:r>
      <w:r w:rsidRPr="005B13A2">
        <w:rPr>
          <w:rFonts w:ascii="Arial" w:hAnsi="Arial" w:cs="Arial"/>
          <w:spacing w:val="-2"/>
          <w:sz w:val="24"/>
          <w:szCs w:val="22"/>
        </w:rPr>
        <w:t xml:space="preserve"> i de manteniment de la </w:t>
      </w:r>
      <w:r w:rsidRPr="005B13A2">
        <w:rPr>
          <w:rFonts w:ascii="Arial" w:hAnsi="Arial" w:cs="Arial"/>
          <w:sz w:val="24"/>
          <w:szCs w:val="22"/>
          <w:lang w:eastAsia="en-US"/>
        </w:rPr>
        <w:t>biblioteca de vincle dinàmic (DLL) pel tractament de les operacions a realitzar sobre targetes sense contacte en entorn Windows</w:t>
      </w:r>
      <w:r w:rsidRPr="005B13A2">
        <w:rPr>
          <w:rFonts w:ascii="Arial" w:hAnsi="Arial" w:cs="Arial"/>
          <w:spacing w:val="-2"/>
          <w:sz w:val="24"/>
          <w:szCs w:val="22"/>
        </w:rPr>
        <w:t xml:space="preserve"> pel que queda de l’any 2017.</w:t>
      </w:r>
    </w:p>
    <w:p w:rsidR="00441755" w:rsidRPr="005B13A2" w:rsidRDefault="00441755" w:rsidP="00487277">
      <w:pPr>
        <w:numPr>
          <w:ilvl w:val="0"/>
          <w:numId w:val="3"/>
        </w:numPr>
        <w:tabs>
          <w:tab w:val="clear" w:pos="360"/>
          <w:tab w:val="left" w:pos="426"/>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left="426" w:hanging="426"/>
        <w:jc w:val="both"/>
        <w:rPr>
          <w:rFonts w:ascii="Arial" w:hAnsi="Arial" w:cs="Arial"/>
          <w:spacing w:val="-2"/>
          <w:sz w:val="24"/>
          <w:szCs w:val="22"/>
        </w:rPr>
      </w:pPr>
      <w:r w:rsidRPr="005B13A2">
        <w:rPr>
          <w:rFonts w:ascii="Arial" w:hAnsi="Arial" w:cs="Arial"/>
          <w:spacing w:val="-2"/>
          <w:sz w:val="24"/>
          <w:szCs w:val="22"/>
        </w:rPr>
        <w:t xml:space="preserve">En el marc de col·laboració mútua que ha d’existir entre els consorcis, per la contractació anual dels treballs d’assistència tècnica del projecte IT, pel </w:t>
      </w:r>
      <w:proofErr w:type="spellStart"/>
      <w:r w:rsidRPr="005B13A2">
        <w:rPr>
          <w:rFonts w:ascii="Arial" w:hAnsi="Arial" w:cs="Arial"/>
          <w:spacing w:val="-2"/>
          <w:sz w:val="24"/>
          <w:szCs w:val="22"/>
        </w:rPr>
        <w:t>hosting</w:t>
      </w:r>
      <w:proofErr w:type="spellEnd"/>
      <w:r w:rsidRPr="005B13A2">
        <w:rPr>
          <w:rFonts w:ascii="Arial" w:hAnsi="Arial" w:cs="Arial"/>
          <w:spacing w:val="-2"/>
          <w:sz w:val="24"/>
          <w:szCs w:val="22"/>
        </w:rPr>
        <w:t xml:space="preserve"> del SGIT i pel manteniment del Sistema de Gestió de la Integració Tarifaria que comparteixen aquestes </w:t>
      </w:r>
      <w:proofErr w:type="spellStart"/>
      <w:r w:rsidRPr="005B13A2">
        <w:rPr>
          <w:rFonts w:ascii="Arial" w:hAnsi="Arial" w:cs="Arial"/>
          <w:spacing w:val="-2"/>
          <w:sz w:val="24"/>
          <w:szCs w:val="22"/>
        </w:rPr>
        <w:t>ATMs</w:t>
      </w:r>
      <w:proofErr w:type="spellEnd"/>
      <w:r w:rsidRPr="005B13A2">
        <w:rPr>
          <w:rFonts w:ascii="Arial" w:hAnsi="Arial" w:cs="Arial"/>
          <w:spacing w:val="-2"/>
          <w:sz w:val="24"/>
          <w:szCs w:val="22"/>
        </w:rPr>
        <w:t xml:space="preserve">, els seus representants consideren necessari actuar </w:t>
      </w:r>
      <w:r w:rsidRPr="005B13A2">
        <w:rPr>
          <w:rFonts w:ascii="Arial" w:hAnsi="Arial" w:cs="Arial"/>
          <w:spacing w:val="-2"/>
          <w:sz w:val="24"/>
          <w:szCs w:val="22"/>
        </w:rPr>
        <w:lastRenderedPageBreak/>
        <w:t>de forma coordinada en la preparació, licitació i adjudicació dels treballs esmentats.</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r w:rsidRPr="005B13A2">
        <w:rPr>
          <w:rFonts w:ascii="Arial" w:hAnsi="Arial" w:cs="Arial"/>
          <w:spacing w:val="-2"/>
          <w:sz w:val="24"/>
          <w:szCs w:val="22"/>
        </w:rPr>
        <w:t>Per tot això les parts acorden subscriure aquest document, que queda sotmès als següents</w:t>
      </w:r>
    </w:p>
    <w:p w:rsidR="00441755" w:rsidRPr="005B13A2" w:rsidRDefault="00441755" w:rsidP="00487277">
      <w:pPr>
        <w:widowControl/>
        <w:spacing w:after="120"/>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Acords</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Primer.- Objecte</w:t>
      </w:r>
    </w:p>
    <w:p w:rsidR="00441755" w:rsidRPr="005B13A2" w:rsidRDefault="00441755" w:rsidP="00487277">
      <w:pPr>
        <w:spacing w:after="120"/>
        <w:jc w:val="both"/>
        <w:rPr>
          <w:rFonts w:ascii="Arial" w:hAnsi="Arial" w:cs="Arial"/>
          <w:spacing w:val="-2"/>
          <w:sz w:val="24"/>
          <w:szCs w:val="22"/>
        </w:rPr>
      </w:pPr>
      <w:r w:rsidRPr="005B13A2">
        <w:rPr>
          <w:rFonts w:ascii="Arial" w:hAnsi="Arial" w:cs="Arial"/>
          <w:spacing w:val="-2"/>
          <w:sz w:val="24"/>
          <w:szCs w:val="22"/>
        </w:rPr>
        <w:t>Aquest acord té per objecte definir les actuacions de les parts en la licitació dels següents contractes:</w:t>
      </w:r>
    </w:p>
    <w:p w:rsidR="00441755" w:rsidRPr="00AA59A4" w:rsidRDefault="00441755" w:rsidP="00487277">
      <w:pPr>
        <w:numPr>
          <w:ilvl w:val="0"/>
          <w:numId w:val="4"/>
        </w:numPr>
        <w:spacing w:after="120"/>
        <w:jc w:val="both"/>
        <w:rPr>
          <w:rFonts w:ascii="Arial" w:hAnsi="Arial" w:cs="Arial"/>
          <w:strike/>
          <w:spacing w:val="-2"/>
          <w:sz w:val="24"/>
          <w:szCs w:val="22"/>
        </w:rPr>
      </w:pPr>
      <w:r w:rsidRPr="005B13A2">
        <w:rPr>
          <w:rFonts w:ascii="Arial" w:hAnsi="Arial" w:cs="Arial"/>
          <w:sz w:val="24"/>
          <w:szCs w:val="22"/>
          <w:lang w:eastAsia="en-US"/>
        </w:rPr>
        <w:t>Treballs de “manteniment del Sistema de gestió del Centre d’Atenció al Client (CAC)”,</w:t>
      </w:r>
      <w:r w:rsidRPr="005B13A2">
        <w:rPr>
          <w:rFonts w:ascii="Arial" w:hAnsi="Arial" w:cs="Arial"/>
          <w:spacing w:val="-2"/>
          <w:sz w:val="24"/>
          <w:szCs w:val="22"/>
        </w:rPr>
        <w:t xml:space="preserve"> de forma única i compartida entre els consorcis que subscriuen aquest acord per un import, pel que </w:t>
      </w:r>
      <w:r w:rsidRPr="00AA59A4">
        <w:rPr>
          <w:rFonts w:ascii="Arial" w:hAnsi="Arial" w:cs="Arial"/>
          <w:spacing w:val="-2"/>
          <w:sz w:val="24"/>
          <w:szCs w:val="22"/>
        </w:rPr>
        <w:t xml:space="preserve">queda de l’any, de </w:t>
      </w:r>
      <w:r w:rsidR="00197CD1">
        <w:rPr>
          <w:rFonts w:ascii="Arial" w:hAnsi="Arial" w:cs="Arial"/>
          <w:spacing w:val="-2"/>
          <w:sz w:val="24"/>
          <w:szCs w:val="22"/>
        </w:rPr>
        <w:t>2.250</w:t>
      </w:r>
      <w:r w:rsidRPr="00AA59A4">
        <w:rPr>
          <w:rFonts w:ascii="Arial" w:hAnsi="Arial" w:cs="Arial"/>
          <w:spacing w:val="-2"/>
          <w:sz w:val="24"/>
          <w:szCs w:val="22"/>
        </w:rPr>
        <w:t>,00 euros, IVA exclòs.</w:t>
      </w:r>
    </w:p>
    <w:p w:rsidR="00441755" w:rsidRPr="00AA59A4" w:rsidRDefault="00441755" w:rsidP="009132E5">
      <w:pPr>
        <w:spacing w:after="120"/>
        <w:ind w:left="720"/>
        <w:jc w:val="both"/>
        <w:rPr>
          <w:rFonts w:ascii="Arial" w:hAnsi="Arial" w:cs="Arial"/>
          <w:spacing w:val="-2"/>
          <w:sz w:val="24"/>
          <w:szCs w:val="22"/>
        </w:rPr>
      </w:pPr>
      <w:r w:rsidRPr="00AA59A4">
        <w:rPr>
          <w:rFonts w:ascii="Arial" w:hAnsi="Arial" w:cs="Arial"/>
          <w:spacing w:val="-2"/>
          <w:sz w:val="24"/>
          <w:szCs w:val="22"/>
        </w:rPr>
        <w:t>Els serveis objectes de contractació es presten a parts iguals per al Consorci del Transport Públic de l’Àrea de Girona, Autoritat Territorial de Mobilitat</w:t>
      </w:r>
      <w:r w:rsidR="00745B44">
        <w:rPr>
          <w:rFonts w:ascii="Arial" w:hAnsi="Arial" w:cs="Arial"/>
          <w:spacing w:val="-2"/>
          <w:sz w:val="24"/>
          <w:szCs w:val="22"/>
        </w:rPr>
        <w:t xml:space="preserve"> i</w:t>
      </w:r>
      <w:r w:rsidRPr="00AA59A4">
        <w:rPr>
          <w:rFonts w:ascii="Arial" w:hAnsi="Arial" w:cs="Arial"/>
          <w:spacing w:val="-2"/>
          <w:sz w:val="24"/>
          <w:szCs w:val="22"/>
        </w:rPr>
        <w:t xml:space="preserve"> per al Consorci del Transport Públic del Camp de Tarragona, Autoritat Territorial de la Mobilitat.</w:t>
      </w:r>
    </w:p>
    <w:p w:rsidR="00441755" w:rsidRPr="00AA59A4" w:rsidRDefault="00441755" w:rsidP="00487277">
      <w:pPr>
        <w:numPr>
          <w:ilvl w:val="0"/>
          <w:numId w:val="4"/>
        </w:numPr>
        <w:spacing w:after="120"/>
        <w:jc w:val="both"/>
        <w:rPr>
          <w:rFonts w:ascii="Arial" w:hAnsi="Arial" w:cs="Arial"/>
          <w:strike/>
          <w:spacing w:val="-2"/>
          <w:sz w:val="24"/>
          <w:szCs w:val="22"/>
        </w:rPr>
      </w:pPr>
      <w:r w:rsidRPr="00AA59A4">
        <w:rPr>
          <w:rFonts w:ascii="Arial" w:hAnsi="Arial" w:cs="Arial"/>
          <w:sz w:val="24"/>
          <w:szCs w:val="22"/>
          <w:lang w:eastAsia="en-US"/>
        </w:rPr>
        <w:t>Treballs de “manteniment de la biblioteca de vincle dinàmic pel tractament de les operacions a realitzar sobre targetes sense contacte en entorn Windows (DLL)”,</w:t>
      </w:r>
      <w:r w:rsidRPr="00AA59A4">
        <w:rPr>
          <w:rFonts w:ascii="Arial" w:hAnsi="Arial" w:cs="Arial"/>
          <w:spacing w:val="-2"/>
          <w:sz w:val="24"/>
          <w:szCs w:val="22"/>
        </w:rPr>
        <w:t xml:space="preserve"> de forma única i compartida entre el consorcis que subscriuen aquest acord per un import, pel que queda de l’any, de </w:t>
      </w:r>
      <w:r w:rsidR="00197CD1">
        <w:rPr>
          <w:rFonts w:ascii="Arial" w:hAnsi="Arial" w:cs="Arial"/>
          <w:spacing w:val="-2"/>
          <w:sz w:val="24"/>
          <w:szCs w:val="22"/>
        </w:rPr>
        <w:t>4</w:t>
      </w:r>
      <w:r w:rsidR="00673D40">
        <w:rPr>
          <w:rFonts w:ascii="Arial" w:hAnsi="Arial" w:cs="Arial"/>
          <w:spacing w:val="-2"/>
          <w:sz w:val="24"/>
          <w:szCs w:val="22"/>
        </w:rPr>
        <w:t>.0</w:t>
      </w:r>
      <w:r w:rsidRPr="00AA59A4">
        <w:rPr>
          <w:rFonts w:ascii="Arial" w:hAnsi="Arial" w:cs="Arial"/>
          <w:spacing w:val="-2"/>
          <w:sz w:val="24"/>
          <w:szCs w:val="22"/>
        </w:rPr>
        <w:t>00,00 euros, IVA exclòs.</w:t>
      </w:r>
    </w:p>
    <w:p w:rsidR="00441755" w:rsidRPr="005B13A2" w:rsidRDefault="00441755" w:rsidP="009132E5">
      <w:pPr>
        <w:spacing w:after="120"/>
        <w:ind w:left="720"/>
        <w:jc w:val="both"/>
        <w:rPr>
          <w:rFonts w:ascii="Arial" w:hAnsi="Arial" w:cs="Arial"/>
          <w:spacing w:val="-2"/>
          <w:sz w:val="24"/>
          <w:szCs w:val="22"/>
        </w:rPr>
      </w:pPr>
      <w:r w:rsidRPr="005B13A2">
        <w:rPr>
          <w:rFonts w:ascii="Arial" w:hAnsi="Arial" w:cs="Arial"/>
          <w:spacing w:val="-2"/>
          <w:sz w:val="24"/>
          <w:szCs w:val="22"/>
        </w:rPr>
        <w:t>Els serveis objectes de contractació es presten a parts iguals per al Consorci del Transport Públic de l’Àrea de Girona, Autoritat Territorial de Mobilitat</w:t>
      </w:r>
      <w:r>
        <w:rPr>
          <w:rFonts w:ascii="Arial" w:hAnsi="Arial" w:cs="Arial"/>
          <w:spacing w:val="-2"/>
          <w:sz w:val="24"/>
          <w:szCs w:val="22"/>
        </w:rPr>
        <w:t xml:space="preserve"> i</w:t>
      </w:r>
      <w:r w:rsidRPr="005B13A2">
        <w:rPr>
          <w:rFonts w:ascii="Arial" w:hAnsi="Arial" w:cs="Arial"/>
          <w:spacing w:val="-2"/>
          <w:sz w:val="24"/>
          <w:szCs w:val="22"/>
        </w:rPr>
        <w:t xml:space="preserve"> per al Consorci del Transport Públic del Camp de Tarragona, Autoritat Territorial de la Mobilitat.</w:t>
      </w:r>
    </w:p>
    <w:p w:rsidR="00441755" w:rsidRPr="005B13A2" w:rsidRDefault="00441755" w:rsidP="00487277">
      <w:pPr>
        <w:spacing w:after="120"/>
        <w:jc w:val="both"/>
        <w:rPr>
          <w:rFonts w:ascii="Arial" w:hAnsi="Arial" w:cs="Arial"/>
          <w:sz w:val="24"/>
          <w:szCs w:val="22"/>
          <w:lang w:eastAsia="en-US"/>
        </w:rPr>
      </w:pPr>
      <w:r w:rsidRPr="005B13A2">
        <w:rPr>
          <w:rFonts w:ascii="Arial" w:hAnsi="Arial" w:cs="Arial"/>
          <w:spacing w:val="-2"/>
          <w:sz w:val="24"/>
          <w:szCs w:val="22"/>
        </w:rPr>
        <w:t>Els contractes resultants hauran de donar cobertura als treballs de referència fins el 31 de desembre de 2017 (aquest inclòs). Tanmateix, els contractes resultants podran contemplar l’establiment de períodes de traspàs a l’acabament dels treballs, fixats per la transmissió dels coneixements i per la cessió gradual dels serveis.</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Segon.- Actuacions de les parts</w:t>
      </w:r>
    </w:p>
    <w:p w:rsidR="00441755" w:rsidRPr="005B13A2" w:rsidRDefault="00441755" w:rsidP="00487277">
      <w:pPr>
        <w:spacing w:after="120"/>
        <w:jc w:val="both"/>
        <w:rPr>
          <w:rFonts w:ascii="Arial" w:hAnsi="Arial" w:cs="Arial"/>
          <w:sz w:val="24"/>
          <w:szCs w:val="22"/>
          <w:lang w:eastAsia="en-US"/>
        </w:rPr>
      </w:pPr>
      <w:r w:rsidRPr="005B13A2">
        <w:rPr>
          <w:rFonts w:ascii="Arial" w:hAnsi="Arial" w:cs="Arial"/>
          <w:sz w:val="24"/>
          <w:szCs w:val="22"/>
          <w:lang w:eastAsia="en-US"/>
        </w:rPr>
        <w:t>Donat que el preu de licitació de cadascun dels treballs és inferior a 18.000 euros i que el termini per la seva realització es inferior a 12 mesos, tots dos treballs s</w:t>
      </w:r>
      <w:r w:rsidR="00B438A4">
        <w:rPr>
          <w:rFonts w:ascii="Arial" w:hAnsi="Arial" w:cs="Arial"/>
          <w:sz w:val="24"/>
          <w:szCs w:val="22"/>
          <w:lang w:eastAsia="en-US"/>
        </w:rPr>
        <w:t>ó</w:t>
      </w:r>
      <w:r w:rsidRPr="005B13A2">
        <w:rPr>
          <w:rFonts w:ascii="Arial" w:hAnsi="Arial" w:cs="Arial"/>
          <w:sz w:val="24"/>
          <w:szCs w:val="22"/>
          <w:lang w:eastAsia="en-US"/>
        </w:rPr>
        <w:t xml:space="preserve">n considerats contractes menors. </w:t>
      </w:r>
    </w:p>
    <w:p w:rsidR="00441755" w:rsidRPr="005B13A2" w:rsidRDefault="00441755" w:rsidP="00487277">
      <w:pPr>
        <w:spacing w:after="120"/>
        <w:jc w:val="both"/>
        <w:rPr>
          <w:rFonts w:ascii="Arial" w:hAnsi="Arial" w:cs="Arial"/>
          <w:sz w:val="24"/>
          <w:szCs w:val="22"/>
        </w:rPr>
      </w:pPr>
      <w:r w:rsidRPr="005B13A2">
        <w:rPr>
          <w:rFonts w:ascii="Arial" w:hAnsi="Arial" w:cs="Arial"/>
          <w:sz w:val="24"/>
          <w:szCs w:val="22"/>
          <w:lang w:eastAsia="en-US"/>
        </w:rPr>
        <w:t xml:space="preserve">Per la seva contractació, s’encarrega al </w:t>
      </w:r>
      <w:r w:rsidRPr="005B13A2">
        <w:rPr>
          <w:rFonts w:ascii="Arial" w:hAnsi="Arial" w:cs="Arial"/>
          <w:spacing w:val="-2"/>
          <w:sz w:val="24"/>
          <w:szCs w:val="22"/>
        </w:rPr>
        <w:t xml:space="preserve">Consorci del Transport Públic del Camp de Tarragona, Autoritat Territorial de Mobilitat la </w:t>
      </w:r>
      <w:r w:rsidRPr="005B13A2">
        <w:rPr>
          <w:rFonts w:ascii="Arial" w:hAnsi="Arial" w:cs="Arial"/>
          <w:sz w:val="24"/>
          <w:szCs w:val="22"/>
        </w:rPr>
        <w:t>sol·licitud de com a mínim tres ofertes.</w:t>
      </w:r>
    </w:p>
    <w:p w:rsidR="00441755" w:rsidRPr="005B13A2" w:rsidRDefault="00441755" w:rsidP="00487277">
      <w:pPr>
        <w:spacing w:after="120"/>
        <w:jc w:val="both"/>
        <w:rPr>
          <w:rFonts w:ascii="Arial" w:hAnsi="Arial" w:cs="Arial"/>
          <w:spacing w:val="-2"/>
          <w:sz w:val="24"/>
          <w:szCs w:val="22"/>
        </w:rPr>
      </w:pPr>
      <w:r w:rsidRPr="005B13A2">
        <w:rPr>
          <w:rFonts w:ascii="Arial" w:hAnsi="Arial" w:cs="Arial"/>
          <w:spacing w:val="-2"/>
          <w:sz w:val="24"/>
          <w:szCs w:val="22"/>
        </w:rPr>
        <w:t xml:space="preserve">Per l’anàlisi de les ofertes, es nomenarà un representant tècnic de cadascun dels Consorcis del Transport Públic de l’Àrea de Girona i del Camp de Tarragona, que </w:t>
      </w:r>
      <w:r w:rsidRPr="005B13A2">
        <w:rPr>
          <w:rFonts w:ascii="Arial" w:hAnsi="Arial" w:cs="Arial"/>
          <w:spacing w:val="-2"/>
          <w:sz w:val="24"/>
          <w:szCs w:val="22"/>
        </w:rPr>
        <w:lastRenderedPageBreak/>
        <w:t>elevaran als respectius òrgans de contractació la seva proposta d’adjudicació a favor del licitador que hagi presentat l’oferta econòmicament més avantatjosa en el procediment corresponent.</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r w:rsidRPr="005B13A2">
        <w:rPr>
          <w:rFonts w:ascii="Arial" w:hAnsi="Arial" w:cs="Arial"/>
          <w:spacing w:val="-2"/>
          <w:sz w:val="24"/>
          <w:szCs w:val="22"/>
        </w:rPr>
        <w:t>Els Consorcis del Transport Públic de l’Àrea de Girona i del Camp de Tarragona, participaran en l’execució dels contractes, formulant, si s’escau, observacions en relació amb el compliment de la prestació contractada, les quals es faran arribar a la Comissió de Seguiment.</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Tercer.- Ens gestor de la contractació</w:t>
      </w:r>
    </w:p>
    <w:p w:rsidR="00441755" w:rsidRPr="005B13A2" w:rsidRDefault="00441755" w:rsidP="00487277">
      <w:pPr>
        <w:spacing w:after="120"/>
        <w:jc w:val="both"/>
        <w:rPr>
          <w:rFonts w:ascii="Arial" w:hAnsi="Arial" w:cs="Arial"/>
          <w:b/>
          <w:spacing w:val="-2"/>
          <w:sz w:val="24"/>
          <w:szCs w:val="22"/>
        </w:rPr>
      </w:pPr>
      <w:r w:rsidRPr="005B13A2">
        <w:rPr>
          <w:rFonts w:ascii="Arial" w:hAnsi="Arial" w:cs="Arial"/>
          <w:spacing w:val="-2"/>
          <w:sz w:val="24"/>
          <w:szCs w:val="22"/>
        </w:rPr>
        <w:t>El Consorci del Transport Públic del Camp de Tarragona, Autoritat Territorial de Mobilitat en la seva qualitat de promotora dels procediment de contractació menor, serà el responsable de la gestió, tramitació i seguiment de la licitació i adjudicació, dels contractes esmentats</w:t>
      </w:r>
      <w:r w:rsidRPr="005B13A2">
        <w:rPr>
          <w:rFonts w:ascii="Arial" w:hAnsi="Arial" w:cs="Arial"/>
          <w:b/>
          <w:spacing w:val="-2"/>
          <w:sz w:val="24"/>
          <w:szCs w:val="22"/>
        </w:rPr>
        <w:t xml:space="preserve">. </w:t>
      </w:r>
    </w:p>
    <w:p w:rsidR="00441755" w:rsidRPr="005B13A2" w:rsidRDefault="00441755" w:rsidP="00487277">
      <w:pPr>
        <w:spacing w:after="120"/>
        <w:jc w:val="both"/>
        <w:rPr>
          <w:rFonts w:ascii="Arial" w:hAnsi="Arial" w:cs="Arial"/>
          <w:sz w:val="24"/>
          <w:szCs w:val="22"/>
          <w:lang w:eastAsia="ca-ES"/>
        </w:rPr>
      </w:pPr>
      <w:r w:rsidRPr="005B13A2">
        <w:rPr>
          <w:rFonts w:ascii="Arial" w:hAnsi="Arial" w:cs="Arial"/>
          <w:sz w:val="24"/>
          <w:szCs w:val="22"/>
          <w:lang w:eastAsia="ca-ES"/>
        </w:rPr>
        <w:t>Els contractes resultants hauran de ser formalitzats pel cadascun dels consorcis.</w:t>
      </w:r>
      <w:r w:rsidRPr="008359A5">
        <w:rPr>
          <w:rFonts w:ascii="Arial" w:hAnsi="Arial" w:cs="Arial"/>
          <w:spacing w:val="-2"/>
          <w:sz w:val="24"/>
          <w:szCs w:val="22"/>
        </w:rPr>
        <w:t xml:space="preserve"> </w:t>
      </w:r>
      <w:r>
        <w:rPr>
          <w:rFonts w:ascii="Arial" w:hAnsi="Arial" w:cs="Arial"/>
          <w:spacing w:val="-2"/>
          <w:sz w:val="24"/>
          <w:szCs w:val="22"/>
        </w:rPr>
        <w:t xml:space="preserve">interessats en contractar d’entre els que </w:t>
      </w:r>
      <w:r w:rsidRPr="005B13A2">
        <w:rPr>
          <w:rFonts w:ascii="Arial" w:hAnsi="Arial" w:cs="Arial"/>
          <w:spacing w:val="-2"/>
          <w:sz w:val="24"/>
          <w:szCs w:val="22"/>
        </w:rPr>
        <w:t>subscriuen aquest acord.</w:t>
      </w:r>
    </w:p>
    <w:p w:rsidR="00441755" w:rsidRPr="005B13A2" w:rsidRDefault="00441755" w:rsidP="00487277">
      <w:pPr>
        <w:spacing w:after="120"/>
        <w:jc w:val="both"/>
        <w:rPr>
          <w:rFonts w:ascii="Arial" w:hAnsi="Arial" w:cs="Arial"/>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Quart.- Règim econòmic i finançament</w:t>
      </w:r>
    </w:p>
    <w:p w:rsidR="00441755" w:rsidRPr="005B13A2" w:rsidRDefault="00441755" w:rsidP="00487277">
      <w:pPr>
        <w:spacing w:after="120"/>
        <w:jc w:val="both"/>
        <w:rPr>
          <w:rFonts w:ascii="Arial" w:hAnsi="Arial" w:cs="Arial"/>
          <w:spacing w:val="-2"/>
          <w:sz w:val="24"/>
          <w:szCs w:val="22"/>
        </w:rPr>
      </w:pPr>
      <w:r w:rsidRPr="005B13A2">
        <w:rPr>
          <w:rFonts w:ascii="Arial" w:hAnsi="Arial" w:cs="Arial"/>
          <w:spacing w:val="-2"/>
          <w:sz w:val="24"/>
          <w:szCs w:val="22"/>
        </w:rPr>
        <w:t>Atès que el volum de dades originades (catàleg d’operacions a realitzar sobre targetes, usuaris, gamma de títols, nombre de línies, nombre de municipis integrats, etc.) no influeix en la dedicació d’hores de les empreses contractades, i tenint en compte que les ATM comparteixen la mateixa estructura en quant als serveis de manteniment de referència, així com els serveis de gestió, de disseny i d’explotació de dades estadístiques i de tancament, s’estableix que el cost de l’import d’adjudicació de</w:t>
      </w:r>
      <w:r>
        <w:rPr>
          <w:rFonts w:ascii="Arial" w:hAnsi="Arial" w:cs="Arial"/>
          <w:spacing w:val="-2"/>
          <w:sz w:val="24"/>
          <w:szCs w:val="22"/>
        </w:rPr>
        <w:t xml:space="preserve"> cadascun dels contra</w:t>
      </w:r>
      <w:r w:rsidRPr="005B13A2">
        <w:rPr>
          <w:rFonts w:ascii="Arial" w:hAnsi="Arial" w:cs="Arial"/>
          <w:spacing w:val="-2"/>
          <w:sz w:val="24"/>
          <w:szCs w:val="22"/>
        </w:rPr>
        <w:t xml:space="preserve">ctes </w:t>
      </w:r>
      <w:r>
        <w:rPr>
          <w:rFonts w:ascii="Arial" w:hAnsi="Arial" w:cs="Arial"/>
          <w:spacing w:val="-2"/>
          <w:sz w:val="24"/>
          <w:szCs w:val="22"/>
        </w:rPr>
        <w:t>de referència</w:t>
      </w:r>
      <w:r w:rsidRPr="005B13A2">
        <w:rPr>
          <w:rFonts w:ascii="Arial" w:hAnsi="Arial" w:cs="Arial"/>
          <w:spacing w:val="-2"/>
          <w:sz w:val="24"/>
          <w:szCs w:val="22"/>
        </w:rPr>
        <w:t xml:space="preserve">, i de les despeses que es puguin originar fins la posada en funcionament, s’assumeix a parts iguals per cadascun dels consorcis </w:t>
      </w:r>
      <w:r>
        <w:rPr>
          <w:rFonts w:ascii="Arial" w:hAnsi="Arial" w:cs="Arial"/>
          <w:spacing w:val="-2"/>
          <w:sz w:val="24"/>
          <w:szCs w:val="22"/>
        </w:rPr>
        <w:t xml:space="preserve">interessats en contractar d’entre els que </w:t>
      </w:r>
      <w:r w:rsidRPr="005B13A2">
        <w:rPr>
          <w:rFonts w:ascii="Arial" w:hAnsi="Arial" w:cs="Arial"/>
          <w:spacing w:val="-2"/>
          <w:sz w:val="24"/>
          <w:szCs w:val="22"/>
        </w:rPr>
        <w:t>subscriuen aquest acord.</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both"/>
        <w:rPr>
          <w:rFonts w:ascii="Arial" w:hAnsi="Arial" w:cs="Arial"/>
          <w:b/>
          <w:spacing w:val="-2"/>
          <w:sz w:val="24"/>
          <w:szCs w:val="22"/>
        </w:rPr>
      </w:pPr>
      <w:r w:rsidRPr="005B13A2">
        <w:rPr>
          <w:rFonts w:ascii="Arial" w:hAnsi="Arial" w:cs="Arial"/>
          <w:b/>
          <w:spacing w:val="-2"/>
          <w:sz w:val="24"/>
          <w:szCs w:val="22"/>
        </w:rPr>
        <w:t>Cinquè - Modificacions de les condicions de prestació dels serveis</w:t>
      </w:r>
    </w:p>
    <w:p w:rsidR="00441755" w:rsidRPr="005B13A2" w:rsidRDefault="00441755" w:rsidP="00487277">
      <w:pPr>
        <w:spacing w:after="120"/>
        <w:ind w:right="122"/>
        <w:jc w:val="both"/>
        <w:rPr>
          <w:rFonts w:ascii="Arial" w:hAnsi="Arial" w:cs="Arial"/>
          <w:spacing w:val="-2"/>
          <w:sz w:val="24"/>
          <w:szCs w:val="22"/>
        </w:rPr>
      </w:pPr>
      <w:r w:rsidRPr="005B13A2">
        <w:rPr>
          <w:rFonts w:ascii="Arial" w:hAnsi="Arial" w:cs="Arial"/>
          <w:spacing w:val="-2"/>
          <w:sz w:val="24"/>
          <w:szCs w:val="22"/>
        </w:rPr>
        <w:t>Qualsevol modificació dels termes d’aquest acord s’haurà de fer amb el consentiment de totes les parts i per escrit, modificació que s’haurà d’incloure en aquest document com a clàusules</w:t>
      </w:r>
      <w:r w:rsidRPr="005B13A2">
        <w:rPr>
          <w:rFonts w:ascii="Arial" w:hAnsi="Arial" w:cs="Arial"/>
          <w:b/>
          <w:spacing w:val="-2"/>
          <w:sz w:val="24"/>
          <w:szCs w:val="22"/>
        </w:rPr>
        <w:t xml:space="preserve"> </w:t>
      </w:r>
      <w:r w:rsidRPr="005B13A2">
        <w:rPr>
          <w:rFonts w:ascii="Arial" w:hAnsi="Arial" w:cs="Arial"/>
          <w:spacing w:val="-2"/>
          <w:sz w:val="24"/>
          <w:szCs w:val="22"/>
        </w:rPr>
        <w:t>addicionals.</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b/>
          <w:spacing w:val="-2"/>
          <w:sz w:val="24"/>
          <w:szCs w:val="22"/>
        </w:rPr>
      </w:pPr>
      <w:r w:rsidRPr="005B13A2">
        <w:rPr>
          <w:rFonts w:ascii="Arial" w:hAnsi="Arial" w:cs="Arial"/>
          <w:b/>
          <w:spacing w:val="-2"/>
          <w:sz w:val="24"/>
          <w:szCs w:val="22"/>
        </w:rPr>
        <w:t>Sisè.- Comissió de Seguiment</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spacing w:val="-2"/>
          <w:sz w:val="24"/>
          <w:szCs w:val="22"/>
        </w:rPr>
        <w:t>Es crea una Comissió de Seguiment integrada per un representant de cadascuna de les parts signants. El règim de funcionament d'aquesta comissió es determinarà per mutu acord.</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b/>
          <w:spacing w:val="-2"/>
          <w:sz w:val="24"/>
          <w:szCs w:val="22"/>
        </w:rPr>
      </w:pPr>
      <w:r w:rsidRPr="005B13A2">
        <w:rPr>
          <w:rFonts w:ascii="Arial" w:hAnsi="Arial" w:cs="Arial"/>
          <w:b/>
          <w:spacing w:val="-2"/>
          <w:sz w:val="24"/>
          <w:szCs w:val="22"/>
        </w:rPr>
        <w:t>Setè.- Incompliment</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spacing w:val="-2"/>
          <w:sz w:val="24"/>
          <w:szCs w:val="22"/>
        </w:rPr>
        <w:t xml:space="preserve">La no observació per qualsevulla de les parts de les obligacions establertes en </w:t>
      </w:r>
      <w:r w:rsidRPr="005B13A2">
        <w:rPr>
          <w:rFonts w:ascii="Arial" w:hAnsi="Arial" w:cs="Arial"/>
          <w:spacing w:val="-2"/>
          <w:sz w:val="24"/>
          <w:szCs w:val="22"/>
        </w:rPr>
        <w:lastRenderedPageBreak/>
        <w:t>aquest acord facultarà a les restants a exigir-ne el seu compliment efectiu, i en cas que aquest no es produeixi, a la resolució de l’acord de col·laboració.</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b/>
          <w:spacing w:val="-2"/>
          <w:sz w:val="24"/>
          <w:szCs w:val="22"/>
        </w:rPr>
      </w:pP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b/>
          <w:spacing w:val="-2"/>
          <w:sz w:val="24"/>
          <w:szCs w:val="22"/>
        </w:rPr>
        <w:t>Vuitè.- Vigència</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spacing w:val="-2"/>
          <w:sz w:val="24"/>
          <w:szCs w:val="22"/>
        </w:rPr>
        <w:t>Aquest acord serà vigent fins que s’hagi assolit l’objectiu previst en l’acord primer d’aquest document, i en qualsevol cas, com a màxim, fins a l’acabament de la validesa dels contractes objecte d’aquest acord.</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spacing w:val="-2"/>
          <w:sz w:val="24"/>
          <w:szCs w:val="22"/>
        </w:rPr>
        <w:t>Aquesta col·laboració es podrà extingir per mutu acord dels òrgans signants, així com per incompliment, de manera greu i acreditada, de les obligacions assumides en aquest acord.</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r w:rsidRPr="005B13A2">
        <w:rPr>
          <w:rFonts w:ascii="Arial" w:hAnsi="Arial" w:cs="Arial"/>
          <w:spacing w:val="-2"/>
          <w:sz w:val="24"/>
          <w:szCs w:val="22"/>
        </w:rPr>
        <w:t xml:space="preserve">I, com a prova de conformitat amb el contingut d’aquest acord de col·laboració, les parts el signen per </w:t>
      </w:r>
      <w:r w:rsidR="00745B44">
        <w:rPr>
          <w:rFonts w:ascii="Arial" w:hAnsi="Arial" w:cs="Arial"/>
          <w:spacing w:val="-2"/>
          <w:sz w:val="24"/>
          <w:szCs w:val="22"/>
        </w:rPr>
        <w:t>duplicat</w:t>
      </w:r>
      <w:bookmarkStart w:id="0" w:name="_GoBack"/>
      <w:bookmarkEnd w:id="0"/>
      <w:r w:rsidRPr="005B13A2">
        <w:rPr>
          <w:rFonts w:ascii="Arial" w:hAnsi="Arial" w:cs="Arial"/>
          <w:spacing w:val="-2"/>
          <w:sz w:val="24"/>
          <w:szCs w:val="22"/>
        </w:rPr>
        <w:t xml:space="preserve"> en el lloc i la data indicats a l’encapçalament.</w:t>
      </w:r>
    </w:p>
    <w:p w:rsidR="00441755" w:rsidRPr="005B13A2" w:rsidRDefault="00441755" w:rsidP="00487277">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rFonts w:ascii="Arial" w:hAnsi="Arial" w:cs="Arial"/>
          <w:spacing w:val="-2"/>
          <w:sz w:val="24"/>
          <w:szCs w:val="22"/>
        </w:rPr>
      </w:pPr>
    </w:p>
    <w:tbl>
      <w:tblPr>
        <w:tblW w:w="9716" w:type="dxa"/>
        <w:tblLayout w:type="fixed"/>
        <w:tblCellMar>
          <w:left w:w="360" w:type="dxa"/>
          <w:right w:w="360" w:type="dxa"/>
        </w:tblCellMar>
        <w:tblLook w:val="0000" w:firstRow="0" w:lastRow="0" w:firstColumn="0" w:lastColumn="0" w:noHBand="0" w:noVBand="0"/>
      </w:tblPr>
      <w:tblGrid>
        <w:gridCol w:w="4668"/>
        <w:gridCol w:w="795"/>
        <w:gridCol w:w="4253"/>
      </w:tblGrid>
      <w:tr w:rsidR="00441755" w:rsidRPr="005B13A2" w:rsidTr="002E3AF3">
        <w:tc>
          <w:tcPr>
            <w:tcW w:w="4668" w:type="dxa"/>
          </w:tcPr>
          <w:p w:rsidR="00745B44" w:rsidRPr="005B13A2" w:rsidRDefault="00745B44" w:rsidP="00745B44">
            <w:pPr>
              <w:autoSpaceDE w:val="0"/>
              <w:autoSpaceDN w:val="0"/>
              <w:adjustRightInd w:val="0"/>
              <w:spacing w:after="120"/>
              <w:jc w:val="center"/>
              <w:rPr>
                <w:rFonts w:ascii="Arial" w:hAnsi="Arial" w:cs="Arial"/>
                <w:sz w:val="24"/>
                <w:szCs w:val="22"/>
              </w:rPr>
            </w:pPr>
            <w:r w:rsidRPr="005B13A2">
              <w:rPr>
                <w:rFonts w:ascii="Arial" w:hAnsi="Arial" w:cs="Arial"/>
                <w:sz w:val="24"/>
                <w:szCs w:val="22"/>
              </w:rPr>
              <w:t>Presidenta del Comitè Executiu del Consorci del Transport Públic del Camp de Tarragona, Autoritat Territorial de la Mobilitat</w:t>
            </w:r>
          </w:p>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p w:rsidR="00441755" w:rsidRPr="005B13A2" w:rsidRDefault="00745B44" w:rsidP="00745B44">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r w:rsidRPr="005B13A2">
              <w:rPr>
                <w:rFonts w:ascii="Arial" w:hAnsi="Arial" w:cs="Arial"/>
                <w:sz w:val="24"/>
                <w:szCs w:val="22"/>
              </w:rPr>
              <w:t>Trinitat Castro Salomó</w:t>
            </w:r>
          </w:p>
        </w:tc>
        <w:tc>
          <w:tcPr>
            <w:tcW w:w="795" w:type="dxa"/>
          </w:tcPr>
          <w:p w:rsidR="00441755" w:rsidRPr="005B13A2" w:rsidRDefault="00441755" w:rsidP="002E3AF3">
            <w:pPr>
              <w:tabs>
                <w:tab w:val="left" w:pos="-557"/>
                <w:tab w:val="left" w:pos="-415"/>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left="-273"/>
              <w:jc w:val="center"/>
              <w:rPr>
                <w:rFonts w:ascii="Arial" w:hAnsi="Arial" w:cs="Arial"/>
                <w:spacing w:val="-2"/>
                <w:sz w:val="24"/>
                <w:szCs w:val="22"/>
              </w:rPr>
            </w:pPr>
          </w:p>
        </w:tc>
        <w:tc>
          <w:tcPr>
            <w:tcW w:w="4253"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r w:rsidRPr="005B13A2">
              <w:rPr>
                <w:rFonts w:ascii="Arial" w:hAnsi="Arial" w:cs="Arial"/>
                <w:spacing w:val="-2"/>
                <w:sz w:val="24"/>
                <w:szCs w:val="22"/>
              </w:rPr>
              <w:t>President del Comitè Executiu del Consorci del Transport Públic de l’Àrea de Girona, Autoritat Territorial de Mobilitat</w:t>
            </w:r>
          </w:p>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r w:rsidRPr="005B13A2">
              <w:rPr>
                <w:rFonts w:ascii="Arial" w:hAnsi="Arial" w:cs="Arial"/>
                <w:sz w:val="24"/>
                <w:szCs w:val="22"/>
              </w:rPr>
              <w:t>Pere Saló i Manera</w:t>
            </w:r>
          </w:p>
        </w:tc>
      </w:tr>
      <w:tr w:rsidR="00441755" w:rsidRPr="005B13A2" w:rsidTr="002E3AF3">
        <w:tc>
          <w:tcPr>
            <w:tcW w:w="4668"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c>
          <w:tcPr>
            <w:tcW w:w="795"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c>
          <w:tcPr>
            <w:tcW w:w="4253"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r>
      <w:tr w:rsidR="00441755" w:rsidRPr="005B13A2" w:rsidTr="002E3AF3">
        <w:tc>
          <w:tcPr>
            <w:tcW w:w="4668"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c>
          <w:tcPr>
            <w:tcW w:w="795"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c>
          <w:tcPr>
            <w:tcW w:w="4253" w:type="dxa"/>
          </w:tcPr>
          <w:p w:rsidR="00441755" w:rsidRPr="005B13A2" w:rsidRDefault="00441755" w:rsidP="002E3AF3">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jc w:val="center"/>
              <w:rPr>
                <w:rFonts w:ascii="Arial" w:hAnsi="Arial" w:cs="Arial"/>
                <w:spacing w:val="-2"/>
                <w:sz w:val="24"/>
                <w:szCs w:val="22"/>
              </w:rPr>
            </w:pPr>
          </w:p>
        </w:tc>
      </w:tr>
    </w:tbl>
    <w:p w:rsidR="00441755" w:rsidRPr="005B13A2" w:rsidRDefault="00441755" w:rsidP="00745B44">
      <w:pPr>
        <w:tabs>
          <w:tab w:val="left" w:pos="0"/>
          <w:tab w:val="left" w:pos="282"/>
          <w:tab w:val="left" w:pos="564"/>
          <w:tab w:val="left" w:pos="847"/>
          <w:tab w:val="left" w:pos="1130"/>
          <w:tab w:val="left" w:pos="1416"/>
          <w:tab w:val="left" w:pos="1698"/>
          <w:tab w:val="left" w:pos="1980"/>
          <w:tab w:val="left" w:pos="2263"/>
          <w:tab w:val="left" w:pos="2546"/>
          <w:tab w:val="left" w:pos="2832"/>
          <w:tab w:val="left" w:pos="3114"/>
          <w:tab w:val="left" w:pos="3396"/>
          <w:tab w:val="left" w:pos="3679"/>
          <w:tab w:val="left" w:pos="3962"/>
          <w:tab w:val="left" w:pos="4248"/>
          <w:tab w:val="left" w:pos="4530"/>
          <w:tab w:val="left" w:pos="4812"/>
          <w:tab w:val="left" w:pos="5095"/>
          <w:tab w:val="left" w:pos="5378"/>
          <w:tab w:val="left" w:pos="5664"/>
          <w:tab w:val="left" w:pos="5946"/>
          <w:tab w:val="left" w:pos="6228"/>
          <w:tab w:val="left" w:pos="6511"/>
          <w:tab w:val="left" w:pos="6794"/>
          <w:tab w:val="left" w:pos="7080"/>
          <w:tab w:val="left" w:pos="7362"/>
          <w:tab w:val="left" w:pos="7644"/>
          <w:tab w:val="left" w:pos="7927"/>
          <w:tab w:val="left" w:pos="8210"/>
          <w:tab w:val="left" w:pos="8496"/>
          <w:tab w:val="left" w:pos="8778"/>
          <w:tab w:val="left" w:pos="9060"/>
          <w:tab w:val="left" w:pos="9343"/>
          <w:tab w:val="left" w:pos="9626"/>
          <w:tab w:val="left" w:pos="9912"/>
          <w:tab w:val="left" w:pos="10194"/>
          <w:tab w:val="left" w:pos="10476"/>
          <w:tab w:val="left" w:pos="10759"/>
        </w:tabs>
        <w:suppressAutoHyphens/>
        <w:spacing w:after="120"/>
        <w:ind w:right="148"/>
        <w:jc w:val="both"/>
        <w:rPr>
          <w:sz w:val="22"/>
        </w:rPr>
      </w:pPr>
    </w:p>
    <w:sectPr w:rsidR="00441755" w:rsidRPr="005B13A2" w:rsidSect="005B13A2">
      <w:headerReference w:type="default" r:id="rId10"/>
      <w:footerReference w:type="even" r:id="rId11"/>
      <w:footerReference w:type="default" r:id="rId12"/>
      <w:endnotePr>
        <w:numFmt w:val="decimal"/>
      </w:endnotePr>
      <w:pgSz w:w="11904" w:h="16836" w:code="9"/>
      <w:pgMar w:top="1440" w:right="1077" w:bottom="2268" w:left="1701" w:header="1418" w:footer="1344" w:gutter="0"/>
      <w:pgNumType w:start="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55" w:rsidRDefault="00441755">
      <w:pPr>
        <w:spacing w:line="20" w:lineRule="exact"/>
        <w:rPr>
          <w:sz w:val="24"/>
        </w:rPr>
      </w:pPr>
    </w:p>
  </w:endnote>
  <w:endnote w:type="continuationSeparator" w:id="0">
    <w:p w:rsidR="00441755" w:rsidRDefault="00441755">
      <w:r>
        <w:rPr>
          <w:sz w:val="24"/>
        </w:rPr>
        <w:t xml:space="preserve"> </w:t>
      </w:r>
    </w:p>
  </w:endnote>
  <w:endnote w:type="continuationNotice" w:id="1">
    <w:p w:rsidR="00441755" w:rsidRDefault="004417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55" w:rsidRDefault="00441755" w:rsidP="0056674E">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1755" w:rsidRDefault="00441755" w:rsidP="005170DF">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55" w:rsidRPr="005B13A2" w:rsidRDefault="00441755" w:rsidP="005B13A2">
    <w:pPr>
      <w:pStyle w:val="Peu"/>
      <w:jc w:val="right"/>
      <w:rPr>
        <w:rFonts w:ascii="Arial" w:hAnsi="Arial" w:cs="Arial"/>
        <w:szCs w:val="18"/>
      </w:rPr>
    </w:pPr>
    <w:r w:rsidRPr="005B13A2">
      <w:rPr>
        <w:rStyle w:val="Nmerodepgina"/>
        <w:rFonts w:ascii="Arial" w:hAnsi="Arial" w:cs="Arial"/>
      </w:rPr>
      <w:fldChar w:fldCharType="begin"/>
    </w:r>
    <w:r w:rsidRPr="005B13A2">
      <w:rPr>
        <w:rStyle w:val="Nmerodepgina"/>
        <w:rFonts w:ascii="Arial" w:hAnsi="Arial" w:cs="Arial"/>
      </w:rPr>
      <w:instrText xml:space="preserve"> PAGE </w:instrText>
    </w:r>
    <w:r w:rsidRPr="005B13A2">
      <w:rPr>
        <w:rStyle w:val="Nmerodepgina"/>
        <w:rFonts w:ascii="Arial" w:hAnsi="Arial" w:cs="Arial"/>
      </w:rPr>
      <w:fldChar w:fldCharType="separate"/>
    </w:r>
    <w:r w:rsidR="00745B44">
      <w:rPr>
        <w:rStyle w:val="Nmerodepgina"/>
        <w:rFonts w:ascii="Arial" w:hAnsi="Arial" w:cs="Arial"/>
        <w:noProof/>
      </w:rPr>
      <w:t>4</w:t>
    </w:r>
    <w:r w:rsidRPr="005B13A2">
      <w:rPr>
        <w:rStyle w:val="Nmerodepgina"/>
        <w:rFonts w:ascii="Arial" w:hAnsi="Arial" w:cs="Arial"/>
      </w:rPr>
      <w:fldChar w:fldCharType="end"/>
    </w:r>
    <w:r w:rsidRPr="005B13A2">
      <w:rPr>
        <w:rStyle w:val="Nmerodepgina"/>
        <w:rFonts w:ascii="Arial" w:hAnsi="Arial" w:cs="Arial"/>
      </w:rPr>
      <w:t>/</w:t>
    </w:r>
    <w:r>
      <w:rPr>
        <w:rStyle w:val="Nmerodepgina"/>
        <w:rFonts w:ascii="Arial" w:hAnsi="Arial" w:cs="Arial"/>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55" w:rsidRDefault="00441755">
      <w:r>
        <w:rPr>
          <w:sz w:val="24"/>
        </w:rPr>
        <w:separator/>
      </w:r>
    </w:p>
  </w:footnote>
  <w:footnote w:type="continuationSeparator" w:id="0">
    <w:p w:rsidR="00441755" w:rsidRDefault="00441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55" w:rsidRDefault="00441755">
    <w:pPr>
      <w:pStyle w:val="Capalera"/>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1E68"/>
    <w:multiLevelType w:val="hybridMultilevel"/>
    <w:tmpl w:val="8C0E9962"/>
    <w:lvl w:ilvl="0" w:tplc="68E6B470">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nsid w:val="1F680000"/>
    <w:multiLevelType w:val="multilevel"/>
    <w:tmpl w:val="784A20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52787E24"/>
    <w:multiLevelType w:val="singleLevel"/>
    <w:tmpl w:val="23165444"/>
    <w:lvl w:ilvl="0">
      <w:start w:val="1"/>
      <w:numFmt w:val="upperLetter"/>
      <w:lvlText w:val="%1)"/>
      <w:lvlJc w:val="left"/>
      <w:pPr>
        <w:tabs>
          <w:tab w:val="num" w:pos="360"/>
        </w:tabs>
        <w:ind w:left="360" w:hanging="360"/>
      </w:pPr>
      <w:rPr>
        <w:rFonts w:cs="Times New Roman" w:hint="default"/>
      </w:rPr>
    </w:lvl>
  </w:abstractNum>
  <w:abstractNum w:abstractNumId="3">
    <w:nsid w:val="73124F2B"/>
    <w:multiLevelType w:val="hybridMultilevel"/>
    <w:tmpl w:val="B3404142"/>
    <w:lvl w:ilvl="0" w:tplc="0403000F">
      <w:start w:val="1"/>
      <w:numFmt w:val="decimal"/>
      <w:lvlText w:val="%1."/>
      <w:lvlJc w:val="left"/>
      <w:pPr>
        <w:tabs>
          <w:tab w:val="num" w:pos="360"/>
        </w:tabs>
        <w:ind w:left="360" w:hanging="360"/>
      </w:pPr>
      <w:rPr>
        <w:rFonts w:cs="Times New Roman"/>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EC"/>
    <w:rsid w:val="00020BF7"/>
    <w:rsid w:val="00033C3A"/>
    <w:rsid w:val="0003726E"/>
    <w:rsid w:val="00052C91"/>
    <w:rsid w:val="00055E5A"/>
    <w:rsid w:val="00055FEE"/>
    <w:rsid w:val="000721C7"/>
    <w:rsid w:val="000820B1"/>
    <w:rsid w:val="000A08B5"/>
    <w:rsid w:val="000A0A27"/>
    <w:rsid w:val="000B01CA"/>
    <w:rsid w:val="000D26ED"/>
    <w:rsid w:val="000F3164"/>
    <w:rsid w:val="000F4F0E"/>
    <w:rsid w:val="00101C41"/>
    <w:rsid w:val="00121329"/>
    <w:rsid w:val="001250AD"/>
    <w:rsid w:val="0012751C"/>
    <w:rsid w:val="00133FDE"/>
    <w:rsid w:val="0014589A"/>
    <w:rsid w:val="00171FEC"/>
    <w:rsid w:val="0018300F"/>
    <w:rsid w:val="00183788"/>
    <w:rsid w:val="00186E20"/>
    <w:rsid w:val="001969B2"/>
    <w:rsid w:val="00197CD1"/>
    <w:rsid w:val="001B6094"/>
    <w:rsid w:val="001C497C"/>
    <w:rsid w:val="001C541A"/>
    <w:rsid w:val="001D351D"/>
    <w:rsid w:val="001D3A2F"/>
    <w:rsid w:val="001D6CEA"/>
    <w:rsid w:val="001F6D38"/>
    <w:rsid w:val="00205E12"/>
    <w:rsid w:val="00211C11"/>
    <w:rsid w:val="002161DC"/>
    <w:rsid w:val="0024542B"/>
    <w:rsid w:val="00246629"/>
    <w:rsid w:val="00247EA6"/>
    <w:rsid w:val="00253778"/>
    <w:rsid w:val="002544A7"/>
    <w:rsid w:val="00262655"/>
    <w:rsid w:val="00262C87"/>
    <w:rsid w:val="0026567A"/>
    <w:rsid w:val="00267DB8"/>
    <w:rsid w:val="002820C3"/>
    <w:rsid w:val="00283B3B"/>
    <w:rsid w:val="0028520A"/>
    <w:rsid w:val="002A4939"/>
    <w:rsid w:val="002B1539"/>
    <w:rsid w:val="002E1296"/>
    <w:rsid w:val="002E2F5B"/>
    <w:rsid w:val="002E3AF3"/>
    <w:rsid w:val="002E3D9D"/>
    <w:rsid w:val="002F2C96"/>
    <w:rsid w:val="002F4845"/>
    <w:rsid w:val="00301EE8"/>
    <w:rsid w:val="003039BB"/>
    <w:rsid w:val="003065FF"/>
    <w:rsid w:val="00321CEA"/>
    <w:rsid w:val="0032376B"/>
    <w:rsid w:val="00333845"/>
    <w:rsid w:val="0035600E"/>
    <w:rsid w:val="003609A2"/>
    <w:rsid w:val="003720E0"/>
    <w:rsid w:val="00390863"/>
    <w:rsid w:val="003A2BF7"/>
    <w:rsid w:val="003A645D"/>
    <w:rsid w:val="003C32FC"/>
    <w:rsid w:val="003D1EA8"/>
    <w:rsid w:val="003D32AB"/>
    <w:rsid w:val="003D464A"/>
    <w:rsid w:val="003D7646"/>
    <w:rsid w:val="003E1235"/>
    <w:rsid w:val="0040294E"/>
    <w:rsid w:val="00403E4D"/>
    <w:rsid w:val="00420892"/>
    <w:rsid w:val="00441755"/>
    <w:rsid w:val="0044707B"/>
    <w:rsid w:val="00461FCF"/>
    <w:rsid w:val="004673A0"/>
    <w:rsid w:val="004718E7"/>
    <w:rsid w:val="00480C9F"/>
    <w:rsid w:val="00487277"/>
    <w:rsid w:val="00495EA0"/>
    <w:rsid w:val="004A5CC4"/>
    <w:rsid w:val="004B6EA5"/>
    <w:rsid w:val="004C3723"/>
    <w:rsid w:val="004C7E2B"/>
    <w:rsid w:val="004E4ADD"/>
    <w:rsid w:val="004E6542"/>
    <w:rsid w:val="004F08CE"/>
    <w:rsid w:val="00500888"/>
    <w:rsid w:val="00516370"/>
    <w:rsid w:val="005170DF"/>
    <w:rsid w:val="0052390C"/>
    <w:rsid w:val="00533853"/>
    <w:rsid w:val="00542324"/>
    <w:rsid w:val="00553D92"/>
    <w:rsid w:val="005648B7"/>
    <w:rsid w:val="0056674E"/>
    <w:rsid w:val="0058031B"/>
    <w:rsid w:val="00582586"/>
    <w:rsid w:val="005839A9"/>
    <w:rsid w:val="00592D4C"/>
    <w:rsid w:val="005A6E26"/>
    <w:rsid w:val="005B13A2"/>
    <w:rsid w:val="005C4522"/>
    <w:rsid w:val="005C5378"/>
    <w:rsid w:val="005C6A1C"/>
    <w:rsid w:val="005D00DC"/>
    <w:rsid w:val="005D27F9"/>
    <w:rsid w:val="005D4C33"/>
    <w:rsid w:val="005E166E"/>
    <w:rsid w:val="005E535E"/>
    <w:rsid w:val="005E5F6C"/>
    <w:rsid w:val="005E7182"/>
    <w:rsid w:val="005F4A96"/>
    <w:rsid w:val="00642A03"/>
    <w:rsid w:val="00651F87"/>
    <w:rsid w:val="00662F03"/>
    <w:rsid w:val="00673D40"/>
    <w:rsid w:val="006750FB"/>
    <w:rsid w:val="00681CDF"/>
    <w:rsid w:val="0069089F"/>
    <w:rsid w:val="006A125A"/>
    <w:rsid w:val="006A24CB"/>
    <w:rsid w:val="006E5E7C"/>
    <w:rsid w:val="006E7C3A"/>
    <w:rsid w:val="00701591"/>
    <w:rsid w:val="0074078A"/>
    <w:rsid w:val="00745B44"/>
    <w:rsid w:val="007470D2"/>
    <w:rsid w:val="00751768"/>
    <w:rsid w:val="007566F0"/>
    <w:rsid w:val="007673B0"/>
    <w:rsid w:val="00771632"/>
    <w:rsid w:val="00773364"/>
    <w:rsid w:val="007902A4"/>
    <w:rsid w:val="00795815"/>
    <w:rsid w:val="00796863"/>
    <w:rsid w:val="007B1246"/>
    <w:rsid w:val="007B2028"/>
    <w:rsid w:val="007C166D"/>
    <w:rsid w:val="007C4ED5"/>
    <w:rsid w:val="007C7A46"/>
    <w:rsid w:val="007D51A5"/>
    <w:rsid w:val="007D623A"/>
    <w:rsid w:val="007E4268"/>
    <w:rsid w:val="007F65A3"/>
    <w:rsid w:val="008123CB"/>
    <w:rsid w:val="008207E8"/>
    <w:rsid w:val="00833EBA"/>
    <w:rsid w:val="008359A5"/>
    <w:rsid w:val="00843E03"/>
    <w:rsid w:val="00873E2A"/>
    <w:rsid w:val="008826A2"/>
    <w:rsid w:val="008862C5"/>
    <w:rsid w:val="00893198"/>
    <w:rsid w:val="00897481"/>
    <w:rsid w:val="008A77F7"/>
    <w:rsid w:val="008C34DE"/>
    <w:rsid w:val="008D5037"/>
    <w:rsid w:val="008D60E5"/>
    <w:rsid w:val="008E0358"/>
    <w:rsid w:val="008F6B23"/>
    <w:rsid w:val="009132E5"/>
    <w:rsid w:val="0092272E"/>
    <w:rsid w:val="009279AF"/>
    <w:rsid w:val="009374AD"/>
    <w:rsid w:val="00941971"/>
    <w:rsid w:val="00945904"/>
    <w:rsid w:val="00953B15"/>
    <w:rsid w:val="00977631"/>
    <w:rsid w:val="009830BA"/>
    <w:rsid w:val="0098648B"/>
    <w:rsid w:val="009952C2"/>
    <w:rsid w:val="0099680B"/>
    <w:rsid w:val="009A2E64"/>
    <w:rsid w:val="009A350A"/>
    <w:rsid w:val="009A5C3B"/>
    <w:rsid w:val="009B002B"/>
    <w:rsid w:val="009B7B2E"/>
    <w:rsid w:val="009B7E9C"/>
    <w:rsid w:val="009C4016"/>
    <w:rsid w:val="009D4E96"/>
    <w:rsid w:val="009F3DEC"/>
    <w:rsid w:val="009F6BD7"/>
    <w:rsid w:val="00A069E4"/>
    <w:rsid w:val="00A07507"/>
    <w:rsid w:val="00A20DFC"/>
    <w:rsid w:val="00A32B24"/>
    <w:rsid w:val="00A51942"/>
    <w:rsid w:val="00A63458"/>
    <w:rsid w:val="00A73C33"/>
    <w:rsid w:val="00A7678C"/>
    <w:rsid w:val="00A90353"/>
    <w:rsid w:val="00A95904"/>
    <w:rsid w:val="00A95DB5"/>
    <w:rsid w:val="00AA240C"/>
    <w:rsid w:val="00AA59A4"/>
    <w:rsid w:val="00AC09E8"/>
    <w:rsid w:val="00AC1EBD"/>
    <w:rsid w:val="00AC2ECD"/>
    <w:rsid w:val="00AD0D78"/>
    <w:rsid w:val="00AE32CD"/>
    <w:rsid w:val="00AE7334"/>
    <w:rsid w:val="00B12FC1"/>
    <w:rsid w:val="00B233CA"/>
    <w:rsid w:val="00B34F7C"/>
    <w:rsid w:val="00B438A4"/>
    <w:rsid w:val="00B43C5F"/>
    <w:rsid w:val="00B51A52"/>
    <w:rsid w:val="00B53E4A"/>
    <w:rsid w:val="00B65966"/>
    <w:rsid w:val="00B7487E"/>
    <w:rsid w:val="00B81F87"/>
    <w:rsid w:val="00BB15E1"/>
    <w:rsid w:val="00BD0E25"/>
    <w:rsid w:val="00BF4DC9"/>
    <w:rsid w:val="00C05FE3"/>
    <w:rsid w:val="00C14893"/>
    <w:rsid w:val="00C213BE"/>
    <w:rsid w:val="00C21CAE"/>
    <w:rsid w:val="00C231EC"/>
    <w:rsid w:val="00C25888"/>
    <w:rsid w:val="00C31D7A"/>
    <w:rsid w:val="00C379ED"/>
    <w:rsid w:val="00C54E0E"/>
    <w:rsid w:val="00C5737D"/>
    <w:rsid w:val="00C67CC4"/>
    <w:rsid w:val="00C75785"/>
    <w:rsid w:val="00C76581"/>
    <w:rsid w:val="00C858AF"/>
    <w:rsid w:val="00C95878"/>
    <w:rsid w:val="00C95D33"/>
    <w:rsid w:val="00CB2E89"/>
    <w:rsid w:val="00CB78BD"/>
    <w:rsid w:val="00CE754F"/>
    <w:rsid w:val="00CF2696"/>
    <w:rsid w:val="00CF580A"/>
    <w:rsid w:val="00D02D56"/>
    <w:rsid w:val="00D06F61"/>
    <w:rsid w:val="00D108F6"/>
    <w:rsid w:val="00D113D6"/>
    <w:rsid w:val="00D12DF2"/>
    <w:rsid w:val="00D4211A"/>
    <w:rsid w:val="00D455BD"/>
    <w:rsid w:val="00D45663"/>
    <w:rsid w:val="00D5127E"/>
    <w:rsid w:val="00D546BB"/>
    <w:rsid w:val="00DA0300"/>
    <w:rsid w:val="00DB4406"/>
    <w:rsid w:val="00DB4B18"/>
    <w:rsid w:val="00DB7524"/>
    <w:rsid w:val="00DE16B9"/>
    <w:rsid w:val="00DE339D"/>
    <w:rsid w:val="00E042D1"/>
    <w:rsid w:val="00E137B7"/>
    <w:rsid w:val="00E21B3C"/>
    <w:rsid w:val="00E25307"/>
    <w:rsid w:val="00E25E29"/>
    <w:rsid w:val="00E344BB"/>
    <w:rsid w:val="00E40537"/>
    <w:rsid w:val="00E47E70"/>
    <w:rsid w:val="00E76A1F"/>
    <w:rsid w:val="00E8240F"/>
    <w:rsid w:val="00E92FBF"/>
    <w:rsid w:val="00EA1FF8"/>
    <w:rsid w:val="00EC149F"/>
    <w:rsid w:val="00ED4A4D"/>
    <w:rsid w:val="00ED5E6B"/>
    <w:rsid w:val="00EF2F2A"/>
    <w:rsid w:val="00EF5551"/>
    <w:rsid w:val="00F06AB9"/>
    <w:rsid w:val="00F112B2"/>
    <w:rsid w:val="00F15C97"/>
    <w:rsid w:val="00F3606B"/>
    <w:rsid w:val="00F46231"/>
    <w:rsid w:val="00F5410E"/>
    <w:rsid w:val="00F64CB9"/>
    <w:rsid w:val="00F65F69"/>
    <w:rsid w:val="00F74EEF"/>
    <w:rsid w:val="00F8355F"/>
    <w:rsid w:val="00F971C8"/>
    <w:rsid w:val="00F9779B"/>
    <w:rsid w:val="00FA0B6C"/>
    <w:rsid w:val="00FA617B"/>
    <w:rsid w:val="00FB3E98"/>
    <w:rsid w:val="00FE71AE"/>
    <w:rsid w:val="00FF1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1F"/>
    <w:pPr>
      <w:widowControl w:val="0"/>
    </w:pPr>
    <w:rPr>
      <w:rFonts w:ascii="Courier New" w:hAnsi="Courier New"/>
      <w:sz w:val="20"/>
      <w:szCs w:val="20"/>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odenotaalfinal">
    <w:name w:val="Texto de nota al final"/>
    <w:basedOn w:val="Normal"/>
    <w:uiPriority w:val="99"/>
    <w:rsid w:val="00E76A1F"/>
    <w:rPr>
      <w:sz w:val="24"/>
    </w:rPr>
  </w:style>
  <w:style w:type="character" w:styleId="Refernciadenotaalfinal">
    <w:name w:val="endnote reference"/>
    <w:basedOn w:val="Tipusdelletraperdefectedelpargraf"/>
    <w:uiPriority w:val="99"/>
    <w:semiHidden/>
    <w:rsid w:val="00E76A1F"/>
    <w:rPr>
      <w:rFonts w:cs="Times New Roman"/>
      <w:vertAlign w:val="superscript"/>
    </w:rPr>
  </w:style>
  <w:style w:type="paragraph" w:customStyle="1" w:styleId="Textodenotaalpie">
    <w:name w:val="Texto de nota al pie"/>
    <w:basedOn w:val="Normal"/>
    <w:uiPriority w:val="99"/>
    <w:rsid w:val="00E76A1F"/>
    <w:rPr>
      <w:sz w:val="24"/>
    </w:rPr>
  </w:style>
  <w:style w:type="character" w:styleId="Refernciadenotaapeudepgina">
    <w:name w:val="footnote reference"/>
    <w:basedOn w:val="Tipusdelletraperdefectedelpargraf"/>
    <w:uiPriority w:val="99"/>
    <w:semiHidden/>
    <w:rsid w:val="00E76A1F"/>
    <w:rPr>
      <w:rFonts w:cs="Times New Roman"/>
      <w:vertAlign w:val="superscript"/>
    </w:rPr>
  </w:style>
  <w:style w:type="paragraph" w:customStyle="1" w:styleId="Tdc1">
    <w:name w:val="Tdc 1"/>
    <w:basedOn w:val="Normal"/>
    <w:uiPriority w:val="99"/>
    <w:rsid w:val="00E76A1F"/>
    <w:pPr>
      <w:tabs>
        <w:tab w:val="right" w:leader="dot" w:pos="9360"/>
      </w:tabs>
      <w:suppressAutoHyphens/>
      <w:spacing w:before="480"/>
      <w:ind w:left="720" w:right="720" w:hanging="720"/>
    </w:pPr>
    <w:rPr>
      <w:lang w:val="en-US"/>
    </w:rPr>
  </w:style>
  <w:style w:type="paragraph" w:customStyle="1" w:styleId="Tdc2">
    <w:name w:val="Tdc 2"/>
    <w:basedOn w:val="Normal"/>
    <w:uiPriority w:val="99"/>
    <w:rsid w:val="00E76A1F"/>
    <w:pPr>
      <w:tabs>
        <w:tab w:val="right" w:leader="dot" w:pos="9360"/>
      </w:tabs>
      <w:suppressAutoHyphens/>
      <w:ind w:left="1440" w:right="720" w:hanging="720"/>
    </w:pPr>
    <w:rPr>
      <w:lang w:val="en-US"/>
    </w:rPr>
  </w:style>
  <w:style w:type="paragraph" w:customStyle="1" w:styleId="Tdc3">
    <w:name w:val="Tdc 3"/>
    <w:basedOn w:val="Normal"/>
    <w:uiPriority w:val="99"/>
    <w:rsid w:val="00E76A1F"/>
    <w:pPr>
      <w:tabs>
        <w:tab w:val="right" w:leader="dot" w:pos="9360"/>
      </w:tabs>
      <w:suppressAutoHyphens/>
      <w:ind w:left="2160" w:right="720" w:hanging="720"/>
    </w:pPr>
    <w:rPr>
      <w:lang w:val="en-US"/>
    </w:rPr>
  </w:style>
  <w:style w:type="paragraph" w:customStyle="1" w:styleId="Tdc4">
    <w:name w:val="Tdc 4"/>
    <w:basedOn w:val="Normal"/>
    <w:uiPriority w:val="99"/>
    <w:rsid w:val="00E76A1F"/>
    <w:pPr>
      <w:tabs>
        <w:tab w:val="right" w:leader="dot" w:pos="9360"/>
      </w:tabs>
      <w:suppressAutoHyphens/>
      <w:ind w:left="2880" w:right="720" w:hanging="720"/>
    </w:pPr>
    <w:rPr>
      <w:lang w:val="en-US"/>
    </w:rPr>
  </w:style>
  <w:style w:type="paragraph" w:customStyle="1" w:styleId="Tdc5">
    <w:name w:val="Tdc 5"/>
    <w:basedOn w:val="Normal"/>
    <w:uiPriority w:val="99"/>
    <w:rsid w:val="00E76A1F"/>
    <w:pPr>
      <w:tabs>
        <w:tab w:val="right" w:leader="dot" w:pos="9360"/>
      </w:tabs>
      <w:suppressAutoHyphens/>
      <w:ind w:left="3600" w:right="720" w:hanging="720"/>
    </w:pPr>
    <w:rPr>
      <w:lang w:val="en-US"/>
    </w:rPr>
  </w:style>
  <w:style w:type="paragraph" w:customStyle="1" w:styleId="Tdc6">
    <w:name w:val="Tdc 6"/>
    <w:basedOn w:val="Normal"/>
    <w:uiPriority w:val="99"/>
    <w:rsid w:val="00E76A1F"/>
    <w:pPr>
      <w:tabs>
        <w:tab w:val="right" w:pos="9360"/>
      </w:tabs>
      <w:suppressAutoHyphens/>
      <w:ind w:left="720" w:hanging="720"/>
    </w:pPr>
    <w:rPr>
      <w:lang w:val="en-US"/>
    </w:rPr>
  </w:style>
  <w:style w:type="paragraph" w:customStyle="1" w:styleId="Tdc7">
    <w:name w:val="Tdc 7"/>
    <w:basedOn w:val="Normal"/>
    <w:uiPriority w:val="99"/>
    <w:rsid w:val="00E76A1F"/>
    <w:pPr>
      <w:suppressAutoHyphens/>
      <w:ind w:left="720" w:hanging="720"/>
    </w:pPr>
    <w:rPr>
      <w:lang w:val="en-US"/>
    </w:rPr>
  </w:style>
  <w:style w:type="paragraph" w:customStyle="1" w:styleId="Tdc8">
    <w:name w:val="Tdc 8"/>
    <w:basedOn w:val="Normal"/>
    <w:uiPriority w:val="99"/>
    <w:rsid w:val="00E76A1F"/>
    <w:pPr>
      <w:tabs>
        <w:tab w:val="right" w:pos="9360"/>
      </w:tabs>
      <w:suppressAutoHyphens/>
      <w:ind w:left="720" w:hanging="720"/>
    </w:pPr>
    <w:rPr>
      <w:lang w:val="en-US"/>
    </w:rPr>
  </w:style>
  <w:style w:type="paragraph" w:customStyle="1" w:styleId="Tdc9">
    <w:name w:val="Tdc 9"/>
    <w:basedOn w:val="Normal"/>
    <w:uiPriority w:val="99"/>
    <w:rsid w:val="00E76A1F"/>
    <w:pPr>
      <w:tabs>
        <w:tab w:val="right" w:leader="dot" w:pos="9360"/>
      </w:tabs>
      <w:suppressAutoHyphens/>
      <w:ind w:left="720" w:hanging="720"/>
    </w:pPr>
    <w:rPr>
      <w:lang w:val="en-US"/>
    </w:rPr>
  </w:style>
  <w:style w:type="paragraph" w:styleId="ndex1">
    <w:name w:val="index 1"/>
    <w:basedOn w:val="Normal"/>
    <w:next w:val="Normal"/>
    <w:autoRedefine/>
    <w:uiPriority w:val="99"/>
    <w:semiHidden/>
    <w:rsid w:val="00E76A1F"/>
    <w:pPr>
      <w:tabs>
        <w:tab w:val="right" w:leader="dot" w:pos="9360"/>
      </w:tabs>
      <w:suppressAutoHyphens/>
      <w:ind w:left="1440" w:right="720" w:hanging="1440"/>
    </w:pPr>
    <w:rPr>
      <w:lang w:val="en-US"/>
    </w:rPr>
  </w:style>
  <w:style w:type="paragraph" w:styleId="ndex2">
    <w:name w:val="index 2"/>
    <w:basedOn w:val="Normal"/>
    <w:next w:val="Normal"/>
    <w:autoRedefine/>
    <w:uiPriority w:val="99"/>
    <w:semiHidden/>
    <w:rsid w:val="00E76A1F"/>
    <w:pPr>
      <w:tabs>
        <w:tab w:val="right" w:leader="dot" w:pos="9360"/>
      </w:tabs>
      <w:suppressAutoHyphens/>
      <w:ind w:left="1440" w:right="720" w:hanging="720"/>
    </w:pPr>
    <w:rPr>
      <w:lang w:val="en-US"/>
    </w:rPr>
  </w:style>
  <w:style w:type="paragraph" w:customStyle="1" w:styleId="Encabezadodetda">
    <w:name w:val="Encabezado de tda"/>
    <w:basedOn w:val="Normal"/>
    <w:uiPriority w:val="99"/>
    <w:rsid w:val="00E76A1F"/>
    <w:pPr>
      <w:tabs>
        <w:tab w:val="right" w:pos="9360"/>
      </w:tabs>
      <w:suppressAutoHyphens/>
    </w:pPr>
    <w:rPr>
      <w:lang w:val="en-US"/>
    </w:rPr>
  </w:style>
  <w:style w:type="paragraph" w:styleId="Ttol">
    <w:name w:val="Title"/>
    <w:basedOn w:val="Normal"/>
    <w:link w:val="TtolCar"/>
    <w:uiPriority w:val="99"/>
    <w:qFormat/>
    <w:rsid w:val="00E76A1F"/>
    <w:rPr>
      <w:sz w:val="24"/>
    </w:rPr>
  </w:style>
  <w:style w:type="character" w:customStyle="1" w:styleId="TtolCar">
    <w:name w:val="Títol Car"/>
    <w:basedOn w:val="Tipusdelletraperdefectedelpargraf"/>
    <w:link w:val="Ttol"/>
    <w:uiPriority w:val="99"/>
    <w:locked/>
    <w:rsid w:val="0052390C"/>
    <w:rPr>
      <w:rFonts w:ascii="Cambria" w:hAnsi="Cambria" w:cs="Times New Roman"/>
      <w:b/>
      <w:bCs/>
      <w:kern w:val="28"/>
      <w:sz w:val="32"/>
      <w:szCs w:val="32"/>
      <w:lang w:val="ca-ES" w:eastAsia="es-ES"/>
    </w:rPr>
  </w:style>
  <w:style w:type="character" w:customStyle="1" w:styleId="EquationCaption">
    <w:name w:val="_Equation Caption"/>
    <w:uiPriority w:val="99"/>
    <w:rsid w:val="00E76A1F"/>
  </w:style>
  <w:style w:type="paragraph" w:styleId="Textindependent2">
    <w:name w:val="Body Text 2"/>
    <w:basedOn w:val="Normal"/>
    <w:link w:val="Textindependent2Car"/>
    <w:uiPriority w:val="99"/>
    <w:rsid w:val="00E76A1F"/>
    <w:pPr>
      <w:widowControl/>
      <w:spacing w:line="360" w:lineRule="auto"/>
      <w:jc w:val="both"/>
    </w:pPr>
    <w:rPr>
      <w:rFonts w:ascii="Verdana" w:hAnsi="Verdana"/>
      <w:sz w:val="18"/>
    </w:rPr>
  </w:style>
  <w:style w:type="character" w:customStyle="1" w:styleId="Textindependent2Car">
    <w:name w:val="Text independent 2 Car"/>
    <w:basedOn w:val="Tipusdelletraperdefectedelpargraf"/>
    <w:link w:val="Textindependent2"/>
    <w:uiPriority w:val="99"/>
    <w:semiHidden/>
    <w:locked/>
    <w:rsid w:val="0052390C"/>
    <w:rPr>
      <w:rFonts w:ascii="Courier New" w:hAnsi="Courier New" w:cs="Times New Roman"/>
      <w:sz w:val="20"/>
      <w:szCs w:val="20"/>
      <w:lang w:val="ca-ES" w:eastAsia="es-ES"/>
    </w:rPr>
  </w:style>
  <w:style w:type="paragraph" w:styleId="Textdeglobus">
    <w:name w:val="Balloon Text"/>
    <w:basedOn w:val="Normal"/>
    <w:link w:val="TextdeglobusCar"/>
    <w:uiPriority w:val="99"/>
    <w:semiHidden/>
    <w:rsid w:val="00461FCF"/>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52390C"/>
    <w:rPr>
      <w:rFonts w:cs="Times New Roman"/>
      <w:sz w:val="2"/>
      <w:lang w:val="ca-ES" w:eastAsia="es-ES"/>
    </w:rPr>
  </w:style>
  <w:style w:type="paragraph" w:styleId="Capalera">
    <w:name w:val="header"/>
    <w:basedOn w:val="Normal"/>
    <w:link w:val="CapaleraCar"/>
    <w:uiPriority w:val="99"/>
    <w:rsid w:val="00AC2ECD"/>
    <w:pPr>
      <w:tabs>
        <w:tab w:val="center" w:pos="4252"/>
        <w:tab w:val="right" w:pos="8504"/>
      </w:tabs>
    </w:pPr>
  </w:style>
  <w:style w:type="character" w:customStyle="1" w:styleId="CapaleraCar">
    <w:name w:val="Capçalera Car"/>
    <w:basedOn w:val="Tipusdelletraperdefectedelpargraf"/>
    <w:link w:val="Capalera"/>
    <w:uiPriority w:val="99"/>
    <w:semiHidden/>
    <w:locked/>
    <w:rsid w:val="0052390C"/>
    <w:rPr>
      <w:rFonts w:ascii="Courier New" w:hAnsi="Courier New" w:cs="Times New Roman"/>
      <w:sz w:val="20"/>
      <w:szCs w:val="20"/>
      <w:lang w:val="ca-ES" w:eastAsia="es-ES"/>
    </w:rPr>
  </w:style>
  <w:style w:type="paragraph" w:styleId="Peu">
    <w:name w:val="footer"/>
    <w:basedOn w:val="Normal"/>
    <w:link w:val="PeuCar"/>
    <w:uiPriority w:val="99"/>
    <w:rsid w:val="00AC2ECD"/>
    <w:pPr>
      <w:tabs>
        <w:tab w:val="center" w:pos="4252"/>
        <w:tab w:val="right" w:pos="8504"/>
      </w:tabs>
    </w:pPr>
  </w:style>
  <w:style w:type="character" w:customStyle="1" w:styleId="PeuCar">
    <w:name w:val="Peu Car"/>
    <w:basedOn w:val="Tipusdelletraperdefectedelpargraf"/>
    <w:link w:val="Peu"/>
    <w:uiPriority w:val="99"/>
    <w:locked/>
    <w:rsid w:val="009A5C3B"/>
    <w:rPr>
      <w:rFonts w:ascii="Courier New" w:hAnsi="Courier New" w:cs="Times New Roman"/>
      <w:snapToGrid w:val="0"/>
      <w:lang w:eastAsia="es-ES"/>
    </w:rPr>
  </w:style>
  <w:style w:type="paragraph" w:styleId="NormalWeb">
    <w:name w:val="Normal (Web)"/>
    <w:basedOn w:val="Normal"/>
    <w:uiPriority w:val="99"/>
    <w:rsid w:val="009374AD"/>
    <w:pPr>
      <w:widowControl/>
      <w:spacing w:before="100" w:beforeAutospacing="1" w:after="100" w:afterAutospacing="1"/>
    </w:pPr>
    <w:rPr>
      <w:rFonts w:ascii="Times New Roman" w:hAnsi="Times New Roman"/>
      <w:sz w:val="24"/>
      <w:szCs w:val="24"/>
    </w:rPr>
  </w:style>
  <w:style w:type="paragraph" w:styleId="Textindependent3">
    <w:name w:val="Body Text 3"/>
    <w:basedOn w:val="Normal"/>
    <w:link w:val="Textindependent3Car"/>
    <w:uiPriority w:val="99"/>
    <w:rsid w:val="00B233CA"/>
    <w:pPr>
      <w:spacing w:after="120"/>
    </w:pPr>
    <w:rPr>
      <w:sz w:val="16"/>
      <w:szCs w:val="16"/>
    </w:rPr>
  </w:style>
  <w:style w:type="character" w:customStyle="1" w:styleId="Textindependent3Car">
    <w:name w:val="Text independent 3 Car"/>
    <w:basedOn w:val="Tipusdelletraperdefectedelpargraf"/>
    <w:link w:val="Textindependent3"/>
    <w:uiPriority w:val="99"/>
    <w:semiHidden/>
    <w:locked/>
    <w:rsid w:val="0052390C"/>
    <w:rPr>
      <w:rFonts w:ascii="Courier New" w:hAnsi="Courier New" w:cs="Times New Roman"/>
      <w:sz w:val="16"/>
      <w:szCs w:val="16"/>
      <w:lang w:val="ca-ES" w:eastAsia="es-ES"/>
    </w:rPr>
  </w:style>
  <w:style w:type="character" w:styleId="Nmerodepgina">
    <w:name w:val="page number"/>
    <w:basedOn w:val="Tipusdelletraperdefectedelpargraf"/>
    <w:uiPriority w:val="99"/>
    <w:rsid w:val="005170D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1F"/>
    <w:pPr>
      <w:widowControl w:val="0"/>
    </w:pPr>
    <w:rPr>
      <w:rFonts w:ascii="Courier New" w:hAnsi="Courier New"/>
      <w:sz w:val="20"/>
      <w:szCs w:val="20"/>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odenotaalfinal">
    <w:name w:val="Texto de nota al final"/>
    <w:basedOn w:val="Normal"/>
    <w:uiPriority w:val="99"/>
    <w:rsid w:val="00E76A1F"/>
    <w:rPr>
      <w:sz w:val="24"/>
    </w:rPr>
  </w:style>
  <w:style w:type="character" w:styleId="Refernciadenotaalfinal">
    <w:name w:val="endnote reference"/>
    <w:basedOn w:val="Tipusdelletraperdefectedelpargraf"/>
    <w:uiPriority w:val="99"/>
    <w:semiHidden/>
    <w:rsid w:val="00E76A1F"/>
    <w:rPr>
      <w:rFonts w:cs="Times New Roman"/>
      <w:vertAlign w:val="superscript"/>
    </w:rPr>
  </w:style>
  <w:style w:type="paragraph" w:customStyle="1" w:styleId="Textodenotaalpie">
    <w:name w:val="Texto de nota al pie"/>
    <w:basedOn w:val="Normal"/>
    <w:uiPriority w:val="99"/>
    <w:rsid w:val="00E76A1F"/>
    <w:rPr>
      <w:sz w:val="24"/>
    </w:rPr>
  </w:style>
  <w:style w:type="character" w:styleId="Refernciadenotaapeudepgina">
    <w:name w:val="footnote reference"/>
    <w:basedOn w:val="Tipusdelletraperdefectedelpargraf"/>
    <w:uiPriority w:val="99"/>
    <w:semiHidden/>
    <w:rsid w:val="00E76A1F"/>
    <w:rPr>
      <w:rFonts w:cs="Times New Roman"/>
      <w:vertAlign w:val="superscript"/>
    </w:rPr>
  </w:style>
  <w:style w:type="paragraph" w:customStyle="1" w:styleId="Tdc1">
    <w:name w:val="Tdc 1"/>
    <w:basedOn w:val="Normal"/>
    <w:uiPriority w:val="99"/>
    <w:rsid w:val="00E76A1F"/>
    <w:pPr>
      <w:tabs>
        <w:tab w:val="right" w:leader="dot" w:pos="9360"/>
      </w:tabs>
      <w:suppressAutoHyphens/>
      <w:spacing w:before="480"/>
      <w:ind w:left="720" w:right="720" w:hanging="720"/>
    </w:pPr>
    <w:rPr>
      <w:lang w:val="en-US"/>
    </w:rPr>
  </w:style>
  <w:style w:type="paragraph" w:customStyle="1" w:styleId="Tdc2">
    <w:name w:val="Tdc 2"/>
    <w:basedOn w:val="Normal"/>
    <w:uiPriority w:val="99"/>
    <w:rsid w:val="00E76A1F"/>
    <w:pPr>
      <w:tabs>
        <w:tab w:val="right" w:leader="dot" w:pos="9360"/>
      </w:tabs>
      <w:suppressAutoHyphens/>
      <w:ind w:left="1440" w:right="720" w:hanging="720"/>
    </w:pPr>
    <w:rPr>
      <w:lang w:val="en-US"/>
    </w:rPr>
  </w:style>
  <w:style w:type="paragraph" w:customStyle="1" w:styleId="Tdc3">
    <w:name w:val="Tdc 3"/>
    <w:basedOn w:val="Normal"/>
    <w:uiPriority w:val="99"/>
    <w:rsid w:val="00E76A1F"/>
    <w:pPr>
      <w:tabs>
        <w:tab w:val="right" w:leader="dot" w:pos="9360"/>
      </w:tabs>
      <w:suppressAutoHyphens/>
      <w:ind w:left="2160" w:right="720" w:hanging="720"/>
    </w:pPr>
    <w:rPr>
      <w:lang w:val="en-US"/>
    </w:rPr>
  </w:style>
  <w:style w:type="paragraph" w:customStyle="1" w:styleId="Tdc4">
    <w:name w:val="Tdc 4"/>
    <w:basedOn w:val="Normal"/>
    <w:uiPriority w:val="99"/>
    <w:rsid w:val="00E76A1F"/>
    <w:pPr>
      <w:tabs>
        <w:tab w:val="right" w:leader="dot" w:pos="9360"/>
      </w:tabs>
      <w:suppressAutoHyphens/>
      <w:ind w:left="2880" w:right="720" w:hanging="720"/>
    </w:pPr>
    <w:rPr>
      <w:lang w:val="en-US"/>
    </w:rPr>
  </w:style>
  <w:style w:type="paragraph" w:customStyle="1" w:styleId="Tdc5">
    <w:name w:val="Tdc 5"/>
    <w:basedOn w:val="Normal"/>
    <w:uiPriority w:val="99"/>
    <w:rsid w:val="00E76A1F"/>
    <w:pPr>
      <w:tabs>
        <w:tab w:val="right" w:leader="dot" w:pos="9360"/>
      </w:tabs>
      <w:suppressAutoHyphens/>
      <w:ind w:left="3600" w:right="720" w:hanging="720"/>
    </w:pPr>
    <w:rPr>
      <w:lang w:val="en-US"/>
    </w:rPr>
  </w:style>
  <w:style w:type="paragraph" w:customStyle="1" w:styleId="Tdc6">
    <w:name w:val="Tdc 6"/>
    <w:basedOn w:val="Normal"/>
    <w:uiPriority w:val="99"/>
    <w:rsid w:val="00E76A1F"/>
    <w:pPr>
      <w:tabs>
        <w:tab w:val="right" w:pos="9360"/>
      </w:tabs>
      <w:suppressAutoHyphens/>
      <w:ind w:left="720" w:hanging="720"/>
    </w:pPr>
    <w:rPr>
      <w:lang w:val="en-US"/>
    </w:rPr>
  </w:style>
  <w:style w:type="paragraph" w:customStyle="1" w:styleId="Tdc7">
    <w:name w:val="Tdc 7"/>
    <w:basedOn w:val="Normal"/>
    <w:uiPriority w:val="99"/>
    <w:rsid w:val="00E76A1F"/>
    <w:pPr>
      <w:suppressAutoHyphens/>
      <w:ind w:left="720" w:hanging="720"/>
    </w:pPr>
    <w:rPr>
      <w:lang w:val="en-US"/>
    </w:rPr>
  </w:style>
  <w:style w:type="paragraph" w:customStyle="1" w:styleId="Tdc8">
    <w:name w:val="Tdc 8"/>
    <w:basedOn w:val="Normal"/>
    <w:uiPriority w:val="99"/>
    <w:rsid w:val="00E76A1F"/>
    <w:pPr>
      <w:tabs>
        <w:tab w:val="right" w:pos="9360"/>
      </w:tabs>
      <w:suppressAutoHyphens/>
      <w:ind w:left="720" w:hanging="720"/>
    </w:pPr>
    <w:rPr>
      <w:lang w:val="en-US"/>
    </w:rPr>
  </w:style>
  <w:style w:type="paragraph" w:customStyle="1" w:styleId="Tdc9">
    <w:name w:val="Tdc 9"/>
    <w:basedOn w:val="Normal"/>
    <w:uiPriority w:val="99"/>
    <w:rsid w:val="00E76A1F"/>
    <w:pPr>
      <w:tabs>
        <w:tab w:val="right" w:leader="dot" w:pos="9360"/>
      </w:tabs>
      <w:suppressAutoHyphens/>
      <w:ind w:left="720" w:hanging="720"/>
    </w:pPr>
    <w:rPr>
      <w:lang w:val="en-US"/>
    </w:rPr>
  </w:style>
  <w:style w:type="paragraph" w:styleId="ndex1">
    <w:name w:val="index 1"/>
    <w:basedOn w:val="Normal"/>
    <w:next w:val="Normal"/>
    <w:autoRedefine/>
    <w:uiPriority w:val="99"/>
    <w:semiHidden/>
    <w:rsid w:val="00E76A1F"/>
    <w:pPr>
      <w:tabs>
        <w:tab w:val="right" w:leader="dot" w:pos="9360"/>
      </w:tabs>
      <w:suppressAutoHyphens/>
      <w:ind w:left="1440" w:right="720" w:hanging="1440"/>
    </w:pPr>
    <w:rPr>
      <w:lang w:val="en-US"/>
    </w:rPr>
  </w:style>
  <w:style w:type="paragraph" w:styleId="ndex2">
    <w:name w:val="index 2"/>
    <w:basedOn w:val="Normal"/>
    <w:next w:val="Normal"/>
    <w:autoRedefine/>
    <w:uiPriority w:val="99"/>
    <w:semiHidden/>
    <w:rsid w:val="00E76A1F"/>
    <w:pPr>
      <w:tabs>
        <w:tab w:val="right" w:leader="dot" w:pos="9360"/>
      </w:tabs>
      <w:suppressAutoHyphens/>
      <w:ind w:left="1440" w:right="720" w:hanging="720"/>
    </w:pPr>
    <w:rPr>
      <w:lang w:val="en-US"/>
    </w:rPr>
  </w:style>
  <w:style w:type="paragraph" w:customStyle="1" w:styleId="Encabezadodetda">
    <w:name w:val="Encabezado de tda"/>
    <w:basedOn w:val="Normal"/>
    <w:uiPriority w:val="99"/>
    <w:rsid w:val="00E76A1F"/>
    <w:pPr>
      <w:tabs>
        <w:tab w:val="right" w:pos="9360"/>
      </w:tabs>
      <w:suppressAutoHyphens/>
    </w:pPr>
    <w:rPr>
      <w:lang w:val="en-US"/>
    </w:rPr>
  </w:style>
  <w:style w:type="paragraph" w:styleId="Ttol">
    <w:name w:val="Title"/>
    <w:basedOn w:val="Normal"/>
    <w:link w:val="TtolCar"/>
    <w:uiPriority w:val="99"/>
    <w:qFormat/>
    <w:rsid w:val="00E76A1F"/>
    <w:rPr>
      <w:sz w:val="24"/>
    </w:rPr>
  </w:style>
  <w:style w:type="character" w:customStyle="1" w:styleId="TtolCar">
    <w:name w:val="Títol Car"/>
    <w:basedOn w:val="Tipusdelletraperdefectedelpargraf"/>
    <w:link w:val="Ttol"/>
    <w:uiPriority w:val="99"/>
    <w:locked/>
    <w:rsid w:val="0052390C"/>
    <w:rPr>
      <w:rFonts w:ascii="Cambria" w:hAnsi="Cambria" w:cs="Times New Roman"/>
      <w:b/>
      <w:bCs/>
      <w:kern w:val="28"/>
      <w:sz w:val="32"/>
      <w:szCs w:val="32"/>
      <w:lang w:val="ca-ES" w:eastAsia="es-ES"/>
    </w:rPr>
  </w:style>
  <w:style w:type="character" w:customStyle="1" w:styleId="EquationCaption">
    <w:name w:val="_Equation Caption"/>
    <w:uiPriority w:val="99"/>
    <w:rsid w:val="00E76A1F"/>
  </w:style>
  <w:style w:type="paragraph" w:styleId="Textindependent2">
    <w:name w:val="Body Text 2"/>
    <w:basedOn w:val="Normal"/>
    <w:link w:val="Textindependent2Car"/>
    <w:uiPriority w:val="99"/>
    <w:rsid w:val="00E76A1F"/>
    <w:pPr>
      <w:widowControl/>
      <w:spacing w:line="360" w:lineRule="auto"/>
      <w:jc w:val="both"/>
    </w:pPr>
    <w:rPr>
      <w:rFonts w:ascii="Verdana" w:hAnsi="Verdana"/>
      <w:sz w:val="18"/>
    </w:rPr>
  </w:style>
  <w:style w:type="character" w:customStyle="1" w:styleId="Textindependent2Car">
    <w:name w:val="Text independent 2 Car"/>
    <w:basedOn w:val="Tipusdelletraperdefectedelpargraf"/>
    <w:link w:val="Textindependent2"/>
    <w:uiPriority w:val="99"/>
    <w:semiHidden/>
    <w:locked/>
    <w:rsid w:val="0052390C"/>
    <w:rPr>
      <w:rFonts w:ascii="Courier New" w:hAnsi="Courier New" w:cs="Times New Roman"/>
      <w:sz w:val="20"/>
      <w:szCs w:val="20"/>
      <w:lang w:val="ca-ES" w:eastAsia="es-ES"/>
    </w:rPr>
  </w:style>
  <w:style w:type="paragraph" w:styleId="Textdeglobus">
    <w:name w:val="Balloon Text"/>
    <w:basedOn w:val="Normal"/>
    <w:link w:val="TextdeglobusCar"/>
    <w:uiPriority w:val="99"/>
    <w:semiHidden/>
    <w:rsid w:val="00461FCF"/>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52390C"/>
    <w:rPr>
      <w:rFonts w:cs="Times New Roman"/>
      <w:sz w:val="2"/>
      <w:lang w:val="ca-ES" w:eastAsia="es-ES"/>
    </w:rPr>
  </w:style>
  <w:style w:type="paragraph" w:styleId="Capalera">
    <w:name w:val="header"/>
    <w:basedOn w:val="Normal"/>
    <w:link w:val="CapaleraCar"/>
    <w:uiPriority w:val="99"/>
    <w:rsid w:val="00AC2ECD"/>
    <w:pPr>
      <w:tabs>
        <w:tab w:val="center" w:pos="4252"/>
        <w:tab w:val="right" w:pos="8504"/>
      </w:tabs>
    </w:pPr>
  </w:style>
  <w:style w:type="character" w:customStyle="1" w:styleId="CapaleraCar">
    <w:name w:val="Capçalera Car"/>
    <w:basedOn w:val="Tipusdelletraperdefectedelpargraf"/>
    <w:link w:val="Capalera"/>
    <w:uiPriority w:val="99"/>
    <w:semiHidden/>
    <w:locked/>
    <w:rsid w:val="0052390C"/>
    <w:rPr>
      <w:rFonts w:ascii="Courier New" w:hAnsi="Courier New" w:cs="Times New Roman"/>
      <w:sz w:val="20"/>
      <w:szCs w:val="20"/>
      <w:lang w:val="ca-ES" w:eastAsia="es-ES"/>
    </w:rPr>
  </w:style>
  <w:style w:type="paragraph" w:styleId="Peu">
    <w:name w:val="footer"/>
    <w:basedOn w:val="Normal"/>
    <w:link w:val="PeuCar"/>
    <w:uiPriority w:val="99"/>
    <w:rsid w:val="00AC2ECD"/>
    <w:pPr>
      <w:tabs>
        <w:tab w:val="center" w:pos="4252"/>
        <w:tab w:val="right" w:pos="8504"/>
      </w:tabs>
    </w:pPr>
  </w:style>
  <w:style w:type="character" w:customStyle="1" w:styleId="PeuCar">
    <w:name w:val="Peu Car"/>
    <w:basedOn w:val="Tipusdelletraperdefectedelpargraf"/>
    <w:link w:val="Peu"/>
    <w:uiPriority w:val="99"/>
    <w:locked/>
    <w:rsid w:val="009A5C3B"/>
    <w:rPr>
      <w:rFonts w:ascii="Courier New" w:hAnsi="Courier New" w:cs="Times New Roman"/>
      <w:snapToGrid w:val="0"/>
      <w:lang w:eastAsia="es-ES"/>
    </w:rPr>
  </w:style>
  <w:style w:type="paragraph" w:styleId="NormalWeb">
    <w:name w:val="Normal (Web)"/>
    <w:basedOn w:val="Normal"/>
    <w:uiPriority w:val="99"/>
    <w:rsid w:val="009374AD"/>
    <w:pPr>
      <w:widowControl/>
      <w:spacing w:before="100" w:beforeAutospacing="1" w:after="100" w:afterAutospacing="1"/>
    </w:pPr>
    <w:rPr>
      <w:rFonts w:ascii="Times New Roman" w:hAnsi="Times New Roman"/>
      <w:sz w:val="24"/>
      <w:szCs w:val="24"/>
    </w:rPr>
  </w:style>
  <w:style w:type="paragraph" w:styleId="Textindependent3">
    <w:name w:val="Body Text 3"/>
    <w:basedOn w:val="Normal"/>
    <w:link w:val="Textindependent3Car"/>
    <w:uiPriority w:val="99"/>
    <w:rsid w:val="00B233CA"/>
    <w:pPr>
      <w:spacing w:after="120"/>
    </w:pPr>
    <w:rPr>
      <w:sz w:val="16"/>
      <w:szCs w:val="16"/>
    </w:rPr>
  </w:style>
  <w:style w:type="character" w:customStyle="1" w:styleId="Textindependent3Car">
    <w:name w:val="Text independent 3 Car"/>
    <w:basedOn w:val="Tipusdelletraperdefectedelpargraf"/>
    <w:link w:val="Textindependent3"/>
    <w:uiPriority w:val="99"/>
    <w:semiHidden/>
    <w:locked/>
    <w:rsid w:val="0052390C"/>
    <w:rPr>
      <w:rFonts w:ascii="Courier New" w:hAnsi="Courier New" w:cs="Times New Roman"/>
      <w:sz w:val="16"/>
      <w:szCs w:val="16"/>
      <w:lang w:val="ca-ES" w:eastAsia="es-ES"/>
    </w:rPr>
  </w:style>
  <w:style w:type="character" w:styleId="Nmerodepgina">
    <w:name w:val="page number"/>
    <w:basedOn w:val="Tipusdelletraperdefectedelpargraf"/>
    <w:uiPriority w:val="99"/>
    <w:rsid w:val="005170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4965">
      <w:marLeft w:val="0"/>
      <w:marRight w:val="0"/>
      <w:marTop w:val="0"/>
      <w:marBottom w:val="0"/>
      <w:divBdr>
        <w:top w:val="none" w:sz="0" w:space="0" w:color="auto"/>
        <w:left w:val="none" w:sz="0" w:space="0" w:color="auto"/>
        <w:bottom w:val="none" w:sz="0" w:space="0" w:color="auto"/>
        <w:right w:val="none" w:sz="0" w:space="0" w:color="auto"/>
      </w:divBdr>
      <w:divsChild>
        <w:div w:id="2034454980">
          <w:marLeft w:val="0"/>
          <w:marRight w:val="0"/>
          <w:marTop w:val="0"/>
          <w:marBottom w:val="0"/>
          <w:divBdr>
            <w:top w:val="none" w:sz="0" w:space="0" w:color="auto"/>
            <w:left w:val="none" w:sz="0" w:space="0" w:color="auto"/>
            <w:bottom w:val="none" w:sz="0" w:space="0" w:color="auto"/>
            <w:right w:val="none" w:sz="0" w:space="0" w:color="auto"/>
          </w:divBdr>
          <w:divsChild>
            <w:div w:id="2034454982">
              <w:marLeft w:val="0"/>
              <w:marRight w:val="0"/>
              <w:marTop w:val="0"/>
              <w:marBottom w:val="0"/>
              <w:divBdr>
                <w:top w:val="none" w:sz="0" w:space="0" w:color="auto"/>
                <w:left w:val="none" w:sz="0" w:space="0" w:color="auto"/>
                <w:bottom w:val="none" w:sz="0" w:space="0" w:color="auto"/>
                <w:right w:val="none" w:sz="0" w:space="0" w:color="auto"/>
              </w:divBdr>
              <w:divsChild>
                <w:div w:id="2034454960">
                  <w:marLeft w:val="0"/>
                  <w:marRight w:val="0"/>
                  <w:marTop w:val="0"/>
                  <w:marBottom w:val="0"/>
                  <w:divBdr>
                    <w:top w:val="none" w:sz="0" w:space="0" w:color="auto"/>
                    <w:left w:val="none" w:sz="0" w:space="0" w:color="auto"/>
                    <w:bottom w:val="none" w:sz="0" w:space="0" w:color="auto"/>
                    <w:right w:val="none" w:sz="0" w:space="0" w:color="auto"/>
                  </w:divBdr>
                  <w:divsChild>
                    <w:div w:id="2034454994">
                      <w:marLeft w:val="0"/>
                      <w:marRight w:val="0"/>
                      <w:marTop w:val="0"/>
                      <w:marBottom w:val="0"/>
                      <w:divBdr>
                        <w:top w:val="none" w:sz="0" w:space="0" w:color="auto"/>
                        <w:left w:val="none" w:sz="0" w:space="0" w:color="auto"/>
                        <w:bottom w:val="none" w:sz="0" w:space="0" w:color="auto"/>
                        <w:right w:val="none" w:sz="0" w:space="0" w:color="auto"/>
                      </w:divBdr>
                      <w:divsChild>
                        <w:div w:id="2034454966">
                          <w:marLeft w:val="0"/>
                          <w:marRight w:val="0"/>
                          <w:marTop w:val="0"/>
                          <w:marBottom w:val="0"/>
                          <w:divBdr>
                            <w:top w:val="none" w:sz="0" w:space="0" w:color="auto"/>
                            <w:left w:val="none" w:sz="0" w:space="0" w:color="auto"/>
                            <w:bottom w:val="none" w:sz="0" w:space="0" w:color="auto"/>
                            <w:right w:val="none" w:sz="0" w:space="0" w:color="auto"/>
                          </w:divBdr>
                          <w:divsChild>
                            <w:div w:id="2034454986">
                              <w:marLeft w:val="0"/>
                              <w:marRight w:val="0"/>
                              <w:marTop w:val="0"/>
                              <w:marBottom w:val="0"/>
                              <w:divBdr>
                                <w:top w:val="none" w:sz="0" w:space="0" w:color="auto"/>
                                <w:left w:val="none" w:sz="0" w:space="0" w:color="auto"/>
                                <w:bottom w:val="none" w:sz="0" w:space="0" w:color="auto"/>
                                <w:right w:val="none" w:sz="0" w:space="0" w:color="auto"/>
                              </w:divBdr>
                              <w:divsChild>
                                <w:div w:id="2034454967">
                                  <w:marLeft w:val="0"/>
                                  <w:marRight w:val="0"/>
                                  <w:marTop w:val="0"/>
                                  <w:marBottom w:val="0"/>
                                  <w:divBdr>
                                    <w:top w:val="none" w:sz="0" w:space="0" w:color="auto"/>
                                    <w:left w:val="none" w:sz="0" w:space="0" w:color="auto"/>
                                    <w:bottom w:val="none" w:sz="0" w:space="0" w:color="auto"/>
                                    <w:right w:val="none" w:sz="0" w:space="0" w:color="auto"/>
                                  </w:divBdr>
                                  <w:divsChild>
                                    <w:div w:id="2034454968">
                                      <w:marLeft w:val="0"/>
                                      <w:marRight w:val="0"/>
                                      <w:marTop w:val="0"/>
                                      <w:marBottom w:val="0"/>
                                      <w:divBdr>
                                        <w:top w:val="none" w:sz="0" w:space="0" w:color="auto"/>
                                        <w:left w:val="none" w:sz="0" w:space="0" w:color="auto"/>
                                        <w:bottom w:val="none" w:sz="0" w:space="0" w:color="auto"/>
                                        <w:right w:val="none" w:sz="0" w:space="0" w:color="auto"/>
                                      </w:divBdr>
                                      <w:divsChild>
                                        <w:div w:id="2034454983">
                                          <w:marLeft w:val="0"/>
                                          <w:marRight w:val="0"/>
                                          <w:marTop w:val="0"/>
                                          <w:marBottom w:val="0"/>
                                          <w:divBdr>
                                            <w:top w:val="none" w:sz="0" w:space="0" w:color="auto"/>
                                            <w:left w:val="none" w:sz="0" w:space="0" w:color="auto"/>
                                            <w:bottom w:val="none" w:sz="0" w:space="0" w:color="auto"/>
                                            <w:right w:val="none" w:sz="0" w:space="0" w:color="auto"/>
                                          </w:divBdr>
                                          <w:divsChild>
                                            <w:div w:id="2034454985">
                                              <w:marLeft w:val="0"/>
                                              <w:marRight w:val="0"/>
                                              <w:marTop w:val="0"/>
                                              <w:marBottom w:val="0"/>
                                              <w:divBdr>
                                                <w:top w:val="none" w:sz="0" w:space="0" w:color="auto"/>
                                                <w:left w:val="none" w:sz="0" w:space="0" w:color="auto"/>
                                                <w:bottom w:val="none" w:sz="0" w:space="0" w:color="auto"/>
                                                <w:right w:val="none" w:sz="0" w:space="0" w:color="auto"/>
                                              </w:divBdr>
                                              <w:divsChild>
                                                <w:div w:id="2034454970">
                                                  <w:marLeft w:val="0"/>
                                                  <w:marRight w:val="0"/>
                                                  <w:marTop w:val="0"/>
                                                  <w:marBottom w:val="0"/>
                                                  <w:divBdr>
                                                    <w:top w:val="none" w:sz="0" w:space="0" w:color="auto"/>
                                                    <w:left w:val="none" w:sz="0" w:space="0" w:color="auto"/>
                                                    <w:bottom w:val="none" w:sz="0" w:space="0" w:color="auto"/>
                                                    <w:right w:val="none" w:sz="0" w:space="0" w:color="auto"/>
                                                  </w:divBdr>
                                                  <w:divsChild>
                                                    <w:div w:id="203445496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454975">
      <w:marLeft w:val="0"/>
      <w:marRight w:val="0"/>
      <w:marTop w:val="0"/>
      <w:marBottom w:val="0"/>
      <w:divBdr>
        <w:top w:val="none" w:sz="0" w:space="0" w:color="auto"/>
        <w:left w:val="none" w:sz="0" w:space="0" w:color="auto"/>
        <w:bottom w:val="none" w:sz="0" w:space="0" w:color="auto"/>
        <w:right w:val="none" w:sz="0" w:space="0" w:color="auto"/>
      </w:divBdr>
      <w:divsChild>
        <w:div w:id="2034454976">
          <w:marLeft w:val="0"/>
          <w:marRight w:val="0"/>
          <w:marTop w:val="0"/>
          <w:marBottom w:val="0"/>
          <w:divBdr>
            <w:top w:val="none" w:sz="0" w:space="0" w:color="auto"/>
            <w:left w:val="none" w:sz="0" w:space="0" w:color="auto"/>
            <w:bottom w:val="none" w:sz="0" w:space="0" w:color="auto"/>
            <w:right w:val="none" w:sz="0" w:space="0" w:color="auto"/>
          </w:divBdr>
          <w:divsChild>
            <w:div w:id="2034454969">
              <w:marLeft w:val="0"/>
              <w:marRight w:val="0"/>
              <w:marTop w:val="0"/>
              <w:marBottom w:val="0"/>
              <w:divBdr>
                <w:top w:val="none" w:sz="0" w:space="0" w:color="auto"/>
                <w:left w:val="none" w:sz="0" w:space="0" w:color="auto"/>
                <w:bottom w:val="none" w:sz="0" w:space="0" w:color="auto"/>
                <w:right w:val="none" w:sz="0" w:space="0" w:color="auto"/>
              </w:divBdr>
              <w:divsChild>
                <w:div w:id="2034454997">
                  <w:marLeft w:val="0"/>
                  <w:marRight w:val="0"/>
                  <w:marTop w:val="0"/>
                  <w:marBottom w:val="0"/>
                  <w:divBdr>
                    <w:top w:val="none" w:sz="0" w:space="0" w:color="auto"/>
                    <w:left w:val="none" w:sz="0" w:space="0" w:color="auto"/>
                    <w:bottom w:val="none" w:sz="0" w:space="0" w:color="auto"/>
                    <w:right w:val="none" w:sz="0" w:space="0" w:color="auto"/>
                  </w:divBdr>
                  <w:divsChild>
                    <w:div w:id="2034454981">
                      <w:marLeft w:val="0"/>
                      <w:marRight w:val="0"/>
                      <w:marTop w:val="0"/>
                      <w:marBottom w:val="0"/>
                      <w:divBdr>
                        <w:top w:val="none" w:sz="0" w:space="0" w:color="auto"/>
                        <w:left w:val="none" w:sz="0" w:space="0" w:color="auto"/>
                        <w:bottom w:val="none" w:sz="0" w:space="0" w:color="auto"/>
                        <w:right w:val="none" w:sz="0" w:space="0" w:color="auto"/>
                      </w:divBdr>
                      <w:divsChild>
                        <w:div w:id="2034454995">
                          <w:marLeft w:val="0"/>
                          <w:marRight w:val="0"/>
                          <w:marTop w:val="0"/>
                          <w:marBottom w:val="0"/>
                          <w:divBdr>
                            <w:top w:val="none" w:sz="0" w:space="0" w:color="auto"/>
                            <w:left w:val="none" w:sz="0" w:space="0" w:color="auto"/>
                            <w:bottom w:val="none" w:sz="0" w:space="0" w:color="auto"/>
                            <w:right w:val="none" w:sz="0" w:space="0" w:color="auto"/>
                          </w:divBdr>
                          <w:divsChild>
                            <w:div w:id="2034454996">
                              <w:marLeft w:val="0"/>
                              <w:marRight w:val="0"/>
                              <w:marTop w:val="0"/>
                              <w:marBottom w:val="0"/>
                              <w:divBdr>
                                <w:top w:val="none" w:sz="0" w:space="0" w:color="auto"/>
                                <w:left w:val="none" w:sz="0" w:space="0" w:color="auto"/>
                                <w:bottom w:val="none" w:sz="0" w:space="0" w:color="auto"/>
                                <w:right w:val="none" w:sz="0" w:space="0" w:color="auto"/>
                              </w:divBdr>
                              <w:divsChild>
                                <w:div w:id="2034454991">
                                  <w:marLeft w:val="0"/>
                                  <w:marRight w:val="0"/>
                                  <w:marTop w:val="0"/>
                                  <w:marBottom w:val="0"/>
                                  <w:divBdr>
                                    <w:top w:val="none" w:sz="0" w:space="0" w:color="auto"/>
                                    <w:left w:val="none" w:sz="0" w:space="0" w:color="auto"/>
                                    <w:bottom w:val="none" w:sz="0" w:space="0" w:color="auto"/>
                                    <w:right w:val="none" w:sz="0" w:space="0" w:color="auto"/>
                                  </w:divBdr>
                                  <w:divsChild>
                                    <w:div w:id="2034454959">
                                      <w:marLeft w:val="0"/>
                                      <w:marRight w:val="0"/>
                                      <w:marTop w:val="0"/>
                                      <w:marBottom w:val="0"/>
                                      <w:divBdr>
                                        <w:top w:val="none" w:sz="0" w:space="0" w:color="auto"/>
                                        <w:left w:val="none" w:sz="0" w:space="0" w:color="auto"/>
                                        <w:bottom w:val="none" w:sz="0" w:space="0" w:color="auto"/>
                                        <w:right w:val="none" w:sz="0" w:space="0" w:color="auto"/>
                                      </w:divBdr>
                                      <w:divsChild>
                                        <w:div w:id="2034454979">
                                          <w:marLeft w:val="0"/>
                                          <w:marRight w:val="0"/>
                                          <w:marTop w:val="0"/>
                                          <w:marBottom w:val="0"/>
                                          <w:divBdr>
                                            <w:top w:val="none" w:sz="0" w:space="0" w:color="auto"/>
                                            <w:left w:val="none" w:sz="0" w:space="0" w:color="auto"/>
                                            <w:bottom w:val="none" w:sz="0" w:space="0" w:color="auto"/>
                                            <w:right w:val="none" w:sz="0" w:space="0" w:color="auto"/>
                                          </w:divBdr>
                                          <w:divsChild>
                                            <w:div w:id="2034454962">
                                              <w:marLeft w:val="0"/>
                                              <w:marRight w:val="0"/>
                                              <w:marTop w:val="0"/>
                                              <w:marBottom w:val="0"/>
                                              <w:divBdr>
                                                <w:top w:val="none" w:sz="0" w:space="0" w:color="auto"/>
                                                <w:left w:val="none" w:sz="0" w:space="0" w:color="auto"/>
                                                <w:bottom w:val="none" w:sz="0" w:space="0" w:color="auto"/>
                                                <w:right w:val="none" w:sz="0" w:space="0" w:color="auto"/>
                                              </w:divBdr>
                                              <w:divsChild>
                                                <w:div w:id="2034454987">
                                                  <w:marLeft w:val="0"/>
                                                  <w:marRight w:val="0"/>
                                                  <w:marTop w:val="0"/>
                                                  <w:marBottom w:val="0"/>
                                                  <w:divBdr>
                                                    <w:top w:val="none" w:sz="0" w:space="0" w:color="auto"/>
                                                    <w:left w:val="none" w:sz="0" w:space="0" w:color="auto"/>
                                                    <w:bottom w:val="none" w:sz="0" w:space="0" w:color="auto"/>
                                                    <w:right w:val="none" w:sz="0" w:space="0" w:color="auto"/>
                                                  </w:divBdr>
                                                  <w:divsChild>
                                                    <w:div w:id="20344549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454988">
      <w:marLeft w:val="0"/>
      <w:marRight w:val="0"/>
      <w:marTop w:val="0"/>
      <w:marBottom w:val="0"/>
      <w:divBdr>
        <w:top w:val="none" w:sz="0" w:space="0" w:color="auto"/>
        <w:left w:val="none" w:sz="0" w:space="0" w:color="auto"/>
        <w:bottom w:val="none" w:sz="0" w:space="0" w:color="auto"/>
        <w:right w:val="none" w:sz="0" w:space="0" w:color="auto"/>
      </w:divBdr>
      <w:divsChild>
        <w:div w:id="2034454993">
          <w:marLeft w:val="0"/>
          <w:marRight w:val="0"/>
          <w:marTop w:val="0"/>
          <w:marBottom w:val="0"/>
          <w:divBdr>
            <w:top w:val="none" w:sz="0" w:space="0" w:color="auto"/>
            <w:left w:val="none" w:sz="0" w:space="0" w:color="auto"/>
            <w:bottom w:val="none" w:sz="0" w:space="0" w:color="auto"/>
            <w:right w:val="none" w:sz="0" w:space="0" w:color="auto"/>
          </w:divBdr>
          <w:divsChild>
            <w:div w:id="2034454992">
              <w:marLeft w:val="0"/>
              <w:marRight w:val="0"/>
              <w:marTop w:val="0"/>
              <w:marBottom w:val="0"/>
              <w:divBdr>
                <w:top w:val="none" w:sz="0" w:space="0" w:color="auto"/>
                <w:left w:val="none" w:sz="0" w:space="0" w:color="auto"/>
                <w:bottom w:val="none" w:sz="0" w:space="0" w:color="auto"/>
                <w:right w:val="none" w:sz="0" w:space="0" w:color="auto"/>
              </w:divBdr>
              <w:divsChild>
                <w:div w:id="2034454974">
                  <w:marLeft w:val="0"/>
                  <w:marRight w:val="0"/>
                  <w:marTop w:val="0"/>
                  <w:marBottom w:val="0"/>
                  <w:divBdr>
                    <w:top w:val="none" w:sz="0" w:space="0" w:color="auto"/>
                    <w:left w:val="none" w:sz="0" w:space="0" w:color="auto"/>
                    <w:bottom w:val="none" w:sz="0" w:space="0" w:color="auto"/>
                    <w:right w:val="none" w:sz="0" w:space="0" w:color="auto"/>
                  </w:divBdr>
                  <w:divsChild>
                    <w:div w:id="2034454972">
                      <w:marLeft w:val="0"/>
                      <w:marRight w:val="0"/>
                      <w:marTop w:val="0"/>
                      <w:marBottom w:val="0"/>
                      <w:divBdr>
                        <w:top w:val="none" w:sz="0" w:space="0" w:color="auto"/>
                        <w:left w:val="none" w:sz="0" w:space="0" w:color="auto"/>
                        <w:bottom w:val="none" w:sz="0" w:space="0" w:color="auto"/>
                        <w:right w:val="none" w:sz="0" w:space="0" w:color="auto"/>
                      </w:divBdr>
                      <w:divsChild>
                        <w:div w:id="2034454973">
                          <w:marLeft w:val="0"/>
                          <w:marRight w:val="0"/>
                          <w:marTop w:val="0"/>
                          <w:marBottom w:val="0"/>
                          <w:divBdr>
                            <w:top w:val="none" w:sz="0" w:space="0" w:color="auto"/>
                            <w:left w:val="none" w:sz="0" w:space="0" w:color="auto"/>
                            <w:bottom w:val="none" w:sz="0" w:space="0" w:color="auto"/>
                            <w:right w:val="none" w:sz="0" w:space="0" w:color="auto"/>
                          </w:divBdr>
                          <w:divsChild>
                            <w:div w:id="2034454964">
                              <w:marLeft w:val="0"/>
                              <w:marRight w:val="0"/>
                              <w:marTop w:val="0"/>
                              <w:marBottom w:val="0"/>
                              <w:divBdr>
                                <w:top w:val="none" w:sz="0" w:space="0" w:color="auto"/>
                                <w:left w:val="none" w:sz="0" w:space="0" w:color="auto"/>
                                <w:bottom w:val="none" w:sz="0" w:space="0" w:color="auto"/>
                                <w:right w:val="none" w:sz="0" w:space="0" w:color="auto"/>
                              </w:divBdr>
                              <w:divsChild>
                                <w:div w:id="2034454989">
                                  <w:marLeft w:val="0"/>
                                  <w:marRight w:val="0"/>
                                  <w:marTop w:val="0"/>
                                  <w:marBottom w:val="0"/>
                                  <w:divBdr>
                                    <w:top w:val="none" w:sz="0" w:space="0" w:color="auto"/>
                                    <w:left w:val="none" w:sz="0" w:space="0" w:color="auto"/>
                                    <w:bottom w:val="none" w:sz="0" w:space="0" w:color="auto"/>
                                    <w:right w:val="none" w:sz="0" w:space="0" w:color="auto"/>
                                  </w:divBdr>
                                  <w:divsChild>
                                    <w:div w:id="2034454977">
                                      <w:marLeft w:val="0"/>
                                      <w:marRight w:val="0"/>
                                      <w:marTop w:val="0"/>
                                      <w:marBottom w:val="0"/>
                                      <w:divBdr>
                                        <w:top w:val="none" w:sz="0" w:space="0" w:color="auto"/>
                                        <w:left w:val="none" w:sz="0" w:space="0" w:color="auto"/>
                                        <w:bottom w:val="none" w:sz="0" w:space="0" w:color="auto"/>
                                        <w:right w:val="none" w:sz="0" w:space="0" w:color="auto"/>
                                      </w:divBdr>
                                      <w:divsChild>
                                        <w:div w:id="2034454961">
                                          <w:marLeft w:val="0"/>
                                          <w:marRight w:val="0"/>
                                          <w:marTop w:val="0"/>
                                          <w:marBottom w:val="0"/>
                                          <w:divBdr>
                                            <w:top w:val="none" w:sz="0" w:space="0" w:color="auto"/>
                                            <w:left w:val="none" w:sz="0" w:space="0" w:color="auto"/>
                                            <w:bottom w:val="none" w:sz="0" w:space="0" w:color="auto"/>
                                            <w:right w:val="none" w:sz="0" w:space="0" w:color="auto"/>
                                          </w:divBdr>
                                          <w:divsChild>
                                            <w:div w:id="2034454990">
                                              <w:marLeft w:val="0"/>
                                              <w:marRight w:val="0"/>
                                              <w:marTop w:val="0"/>
                                              <w:marBottom w:val="0"/>
                                              <w:divBdr>
                                                <w:top w:val="none" w:sz="0" w:space="0" w:color="auto"/>
                                                <w:left w:val="none" w:sz="0" w:space="0" w:color="auto"/>
                                                <w:bottom w:val="none" w:sz="0" w:space="0" w:color="auto"/>
                                                <w:right w:val="none" w:sz="0" w:space="0" w:color="auto"/>
                                              </w:divBdr>
                                              <w:divsChild>
                                                <w:div w:id="2034454971">
                                                  <w:marLeft w:val="0"/>
                                                  <w:marRight w:val="0"/>
                                                  <w:marTop w:val="0"/>
                                                  <w:marBottom w:val="0"/>
                                                  <w:divBdr>
                                                    <w:top w:val="none" w:sz="0" w:space="0" w:color="auto"/>
                                                    <w:left w:val="none" w:sz="0" w:space="0" w:color="auto"/>
                                                    <w:bottom w:val="none" w:sz="0" w:space="0" w:color="auto"/>
                                                    <w:right w:val="none" w:sz="0" w:space="0" w:color="auto"/>
                                                  </w:divBdr>
                                                  <w:divsChild>
                                                    <w:div w:id="20344549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1269</Words>
  <Characters>6979</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Conveni entre la Direcció General de Ports i Transports, l'Ajuntament de Cambrils i l'empresa Teresa y José Plana Empresa Plana, SL per a la millora dels serveis de transport de viatgers per carretera a Cambrils</vt:lpstr>
    </vt:vector>
  </TitlesOfParts>
  <Company>Generalitat de Catalunya</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entre la Direcció General de Ports i Transports, l'Ajuntament de Cambrils i l'empresa Teresa y José Plana Empresa Plana, SL per a la millora dels serveis de transport de viatgers per carretera a Cambrils</dc:title>
  <dc:creator>Merce Grau Borras</dc:creator>
  <cp:lastModifiedBy>Manrubia Gibert, Joan</cp:lastModifiedBy>
  <cp:revision>5</cp:revision>
  <cp:lastPrinted>2014-10-27T11:44:00Z</cp:lastPrinted>
  <dcterms:created xsi:type="dcterms:W3CDTF">2017-09-13T10:10:00Z</dcterms:created>
  <dcterms:modified xsi:type="dcterms:W3CDTF">2017-10-13T09:23:00Z</dcterms:modified>
</cp:coreProperties>
</file>